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4DE17">
      <w:pPr>
        <w:pStyle w:val="2"/>
        <w:numPr>
          <w:ilvl w:val="0"/>
          <w:numId w:val="0"/>
        </w:numPr>
        <w:wordWrap w:val="0"/>
        <w:topLinePunct/>
        <w:spacing w:before="0" w:after="0" w:line="460" w:lineRule="exact"/>
        <w:jc w:val="center"/>
        <w:rPr>
          <w:rFonts w:hint="eastAsia" w:ascii="宋体" w:hAnsi="宋体" w:eastAsia="宋体"/>
          <w:bCs/>
          <w:color w:val="000000"/>
          <w:sz w:val="24"/>
          <w:szCs w:val="24"/>
        </w:rPr>
      </w:pPr>
      <w:bookmarkStart w:id="0" w:name="_Toc4300"/>
      <w:bookmarkStart w:id="1" w:name="_Toc213952759"/>
      <w:bookmarkStart w:id="2" w:name="_Toc6437"/>
      <w:bookmarkStart w:id="3" w:name="_Toc25447"/>
      <w:r>
        <w:rPr>
          <w:rFonts w:hint="eastAsia" w:ascii="宋体" w:hAnsi="宋体" w:eastAsia="宋体"/>
          <w:bCs/>
          <w:color w:val="000000"/>
          <w:sz w:val="24"/>
          <w:szCs w:val="24"/>
        </w:rPr>
        <w:t>一、服务清单</w:t>
      </w:r>
      <w:bookmarkEnd w:id="0"/>
      <w:bookmarkEnd w:id="1"/>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6019"/>
        <w:gridCol w:w="2778"/>
      </w:tblGrid>
      <w:tr w14:paraId="2928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0"/>
            <w:vAlign w:val="center"/>
          </w:tcPr>
          <w:p w14:paraId="06382099">
            <w:pPr>
              <w:wordWrap w:val="0"/>
              <w:topLinePunct/>
              <w:jc w:val="center"/>
              <w:rPr>
                <w:rFonts w:ascii="宋体" w:hAnsi="宋体"/>
                <w:b/>
                <w:bCs/>
              </w:rPr>
            </w:pPr>
            <w:r>
              <w:rPr>
                <w:rFonts w:hint="eastAsia" w:ascii="宋体" w:hAnsi="宋体"/>
                <w:b/>
                <w:bCs/>
              </w:rPr>
              <w:t>序号</w:t>
            </w:r>
          </w:p>
        </w:tc>
        <w:tc>
          <w:tcPr>
            <w:tcW w:w="6019" w:type="dxa"/>
            <w:noWrap w:val="0"/>
            <w:vAlign w:val="center"/>
          </w:tcPr>
          <w:p w14:paraId="69A382EE">
            <w:pPr>
              <w:wordWrap w:val="0"/>
              <w:topLinePunct/>
              <w:jc w:val="center"/>
              <w:rPr>
                <w:rFonts w:ascii="宋体" w:hAnsi="宋体"/>
                <w:b/>
                <w:bCs/>
              </w:rPr>
            </w:pPr>
            <w:r>
              <w:rPr>
                <w:rFonts w:hint="eastAsia" w:ascii="宋体" w:hAnsi="宋体"/>
                <w:b/>
                <w:bCs/>
              </w:rPr>
              <w:t>服务名称</w:t>
            </w:r>
          </w:p>
        </w:tc>
        <w:tc>
          <w:tcPr>
            <w:tcW w:w="2778" w:type="dxa"/>
            <w:noWrap w:val="0"/>
            <w:vAlign w:val="center"/>
          </w:tcPr>
          <w:p w14:paraId="5EF8549D">
            <w:pPr>
              <w:tabs>
                <w:tab w:val="left" w:pos="654"/>
                <w:tab w:val="left" w:pos="1734"/>
                <w:tab w:val="left" w:pos="2814"/>
                <w:tab w:val="left" w:pos="3894"/>
                <w:tab w:val="left" w:pos="5334"/>
                <w:tab w:val="left" w:pos="6414"/>
                <w:tab w:val="left" w:pos="7254"/>
                <w:tab w:val="left" w:pos="8574"/>
                <w:tab w:val="left" w:pos="9654"/>
              </w:tabs>
              <w:wordWrap w:val="0"/>
              <w:topLinePunct/>
              <w:jc w:val="center"/>
              <w:rPr>
                <w:rFonts w:hint="eastAsia" w:ascii="宋体" w:hAnsi="宋体"/>
                <w:b/>
                <w:bCs/>
              </w:rPr>
            </w:pPr>
            <w:r>
              <w:rPr>
                <w:rFonts w:hint="eastAsia" w:ascii="宋体" w:hAnsi="宋体" w:cs="宋体"/>
                <w:b/>
                <w:bCs/>
                <w:lang w:val="en-US" w:eastAsia="zh-CN"/>
              </w:rPr>
              <w:t>数量（单位）</w:t>
            </w:r>
          </w:p>
        </w:tc>
      </w:tr>
      <w:tr w14:paraId="7A85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0"/>
            <w:vAlign w:val="center"/>
          </w:tcPr>
          <w:p w14:paraId="23096D70">
            <w:pPr>
              <w:wordWrap w:val="0"/>
              <w:topLinePunct/>
              <w:jc w:val="center"/>
              <w:rPr>
                <w:rFonts w:ascii="宋体" w:hAnsi="宋体"/>
              </w:rPr>
            </w:pPr>
            <w:r>
              <w:rPr>
                <w:rFonts w:hint="eastAsia" w:ascii="宋体" w:hAnsi="宋体"/>
              </w:rPr>
              <w:t>1</w:t>
            </w:r>
          </w:p>
        </w:tc>
        <w:tc>
          <w:tcPr>
            <w:tcW w:w="6019" w:type="dxa"/>
            <w:noWrap w:val="0"/>
            <w:vAlign w:val="center"/>
          </w:tcPr>
          <w:p w14:paraId="77FF4FED">
            <w:pPr>
              <w:tabs>
                <w:tab w:val="left" w:pos="654"/>
                <w:tab w:val="left" w:pos="1734"/>
                <w:tab w:val="left" w:pos="2814"/>
                <w:tab w:val="left" w:pos="3894"/>
                <w:tab w:val="left" w:pos="5334"/>
                <w:tab w:val="left" w:pos="6414"/>
                <w:tab w:val="left" w:pos="7254"/>
                <w:tab w:val="left" w:pos="8574"/>
                <w:tab w:val="left" w:pos="9654"/>
              </w:tabs>
              <w:wordWrap w:val="0"/>
              <w:topLinePunct/>
              <w:jc w:val="center"/>
              <w:rPr>
                <w:rFonts w:ascii="宋体" w:hAnsi="宋体"/>
              </w:rPr>
            </w:pPr>
            <w:r>
              <w:rPr>
                <w:rFonts w:hint="eastAsia" w:ascii="宋体" w:hAnsi="宋体" w:cs="宋体"/>
              </w:rPr>
              <w:t>全域名SSL站点证书</w:t>
            </w:r>
          </w:p>
        </w:tc>
        <w:tc>
          <w:tcPr>
            <w:tcW w:w="2778" w:type="dxa"/>
            <w:noWrap w:val="0"/>
            <w:vAlign w:val="center"/>
          </w:tcPr>
          <w:p w14:paraId="5052D2D5">
            <w:pPr>
              <w:wordWrap w:val="0"/>
              <w:topLinePunct/>
              <w:jc w:val="center"/>
              <w:rPr>
                <w:rFonts w:hint="eastAsia" w:ascii="宋体" w:hAnsi="宋体" w:cs="宋体"/>
              </w:rPr>
            </w:pPr>
            <w:r>
              <w:rPr>
                <w:rFonts w:hint="eastAsia" w:ascii="宋体" w:hAnsi="宋体" w:cs="黑体"/>
                <w:bCs/>
                <w:lang w:val="en-US" w:eastAsia="zh-CN"/>
              </w:rPr>
              <w:t>1张</w:t>
            </w:r>
          </w:p>
        </w:tc>
      </w:tr>
      <w:tr w14:paraId="2C52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0"/>
            <w:vAlign w:val="center"/>
          </w:tcPr>
          <w:p w14:paraId="247FC3BE">
            <w:pPr>
              <w:wordWrap w:val="0"/>
              <w:topLinePunct/>
              <w:jc w:val="center"/>
              <w:rPr>
                <w:rFonts w:ascii="宋体" w:hAnsi="宋体"/>
              </w:rPr>
            </w:pPr>
            <w:r>
              <w:rPr>
                <w:rFonts w:hint="eastAsia" w:ascii="宋体" w:hAnsi="宋体"/>
              </w:rPr>
              <w:t>2</w:t>
            </w:r>
          </w:p>
        </w:tc>
        <w:tc>
          <w:tcPr>
            <w:tcW w:w="6019" w:type="dxa"/>
            <w:noWrap w:val="0"/>
            <w:vAlign w:val="center"/>
          </w:tcPr>
          <w:p w14:paraId="2C4BB696">
            <w:pPr>
              <w:tabs>
                <w:tab w:val="left" w:pos="654"/>
                <w:tab w:val="left" w:pos="1734"/>
                <w:tab w:val="left" w:pos="2814"/>
                <w:tab w:val="left" w:pos="3894"/>
                <w:tab w:val="left" w:pos="5334"/>
                <w:tab w:val="left" w:pos="6414"/>
                <w:tab w:val="left" w:pos="7254"/>
                <w:tab w:val="left" w:pos="8574"/>
                <w:tab w:val="left" w:pos="9654"/>
              </w:tabs>
              <w:wordWrap w:val="0"/>
              <w:topLinePunct/>
              <w:jc w:val="center"/>
              <w:rPr>
                <w:rFonts w:ascii="宋体" w:hAnsi="宋体"/>
              </w:rPr>
            </w:pPr>
            <w:r>
              <w:rPr>
                <w:rFonts w:hint="eastAsia" w:ascii="宋体" w:hAnsi="宋体" w:cs="宋体"/>
              </w:rPr>
              <w:t>单域名SSL站点证书</w:t>
            </w:r>
          </w:p>
        </w:tc>
        <w:tc>
          <w:tcPr>
            <w:tcW w:w="2778" w:type="dxa"/>
            <w:noWrap w:val="0"/>
            <w:vAlign w:val="center"/>
          </w:tcPr>
          <w:p w14:paraId="0E1A4AD8">
            <w:pPr>
              <w:wordWrap w:val="0"/>
              <w:topLinePunct/>
              <w:jc w:val="center"/>
              <w:rPr>
                <w:rFonts w:hint="eastAsia" w:ascii="宋体" w:hAnsi="宋体" w:cs="宋体"/>
              </w:rPr>
            </w:pPr>
            <w:r>
              <w:rPr>
                <w:rFonts w:hint="eastAsia" w:ascii="宋体" w:hAnsi="宋体" w:cs="黑体"/>
                <w:bCs/>
                <w:lang w:val="en-US" w:eastAsia="zh-CN"/>
              </w:rPr>
              <w:t>3张</w:t>
            </w:r>
          </w:p>
        </w:tc>
      </w:tr>
      <w:tr w14:paraId="30A6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0"/>
            <w:vAlign w:val="center"/>
          </w:tcPr>
          <w:p w14:paraId="64898C1F">
            <w:pPr>
              <w:wordWrap w:val="0"/>
              <w:topLinePunct/>
              <w:jc w:val="center"/>
              <w:rPr>
                <w:rFonts w:ascii="宋体" w:hAnsi="宋体"/>
              </w:rPr>
            </w:pPr>
            <w:r>
              <w:rPr>
                <w:rFonts w:hint="eastAsia" w:ascii="宋体" w:hAnsi="宋体"/>
              </w:rPr>
              <w:t>3</w:t>
            </w:r>
          </w:p>
        </w:tc>
        <w:tc>
          <w:tcPr>
            <w:tcW w:w="6019" w:type="dxa"/>
            <w:noWrap w:val="0"/>
            <w:vAlign w:val="center"/>
          </w:tcPr>
          <w:p w14:paraId="17BBD4F2">
            <w:pPr>
              <w:tabs>
                <w:tab w:val="left" w:pos="654"/>
                <w:tab w:val="left" w:pos="1734"/>
                <w:tab w:val="left" w:pos="2814"/>
                <w:tab w:val="left" w:pos="3894"/>
                <w:tab w:val="left" w:pos="5334"/>
                <w:tab w:val="left" w:pos="6414"/>
                <w:tab w:val="left" w:pos="7254"/>
                <w:tab w:val="left" w:pos="8574"/>
                <w:tab w:val="left" w:pos="9654"/>
              </w:tabs>
              <w:wordWrap w:val="0"/>
              <w:topLinePunct/>
              <w:jc w:val="center"/>
              <w:rPr>
                <w:rFonts w:hint="eastAsia" w:ascii="宋体" w:hAnsi="宋体"/>
              </w:rPr>
            </w:pPr>
            <w:r>
              <w:rPr>
                <w:rFonts w:hint="eastAsia" w:ascii="宋体" w:hAnsi="宋体" w:cs="宋体"/>
                <w:lang w:eastAsia="zh-CN"/>
              </w:rPr>
              <w:t>USB-Key</w:t>
            </w:r>
            <w:r>
              <w:rPr>
                <w:rFonts w:hint="eastAsia" w:ascii="宋体" w:hAnsi="宋体" w:cs="宋体"/>
              </w:rPr>
              <w:t>数字证书介质费</w:t>
            </w:r>
          </w:p>
        </w:tc>
        <w:tc>
          <w:tcPr>
            <w:tcW w:w="2778" w:type="dxa"/>
            <w:noWrap w:val="0"/>
            <w:vAlign w:val="center"/>
          </w:tcPr>
          <w:p w14:paraId="5DD71503">
            <w:pPr>
              <w:wordWrap w:val="0"/>
              <w:topLinePunct/>
              <w:jc w:val="center"/>
              <w:rPr>
                <w:rFonts w:hint="eastAsia" w:ascii="宋体" w:hAnsi="宋体" w:cs="宋体"/>
              </w:rPr>
            </w:pPr>
            <w:r>
              <w:rPr>
                <w:rFonts w:hint="eastAsia"/>
                <w:bCs/>
                <w:lang w:val="en-US" w:eastAsia="zh-CN"/>
              </w:rPr>
              <w:t>1</w:t>
            </w:r>
            <w:r>
              <w:rPr>
                <w:rFonts w:hint="eastAsia"/>
                <w:bCs/>
              </w:rPr>
              <w:t>00个</w:t>
            </w:r>
          </w:p>
        </w:tc>
      </w:tr>
      <w:tr w14:paraId="13FE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dxa"/>
            <w:noWrap w:val="0"/>
            <w:vAlign w:val="center"/>
          </w:tcPr>
          <w:p w14:paraId="58C7D67A">
            <w:pPr>
              <w:wordWrap w:val="0"/>
              <w:topLinePunct/>
              <w:jc w:val="center"/>
              <w:rPr>
                <w:rFonts w:ascii="宋体" w:hAnsi="宋体"/>
              </w:rPr>
            </w:pPr>
            <w:r>
              <w:rPr>
                <w:rFonts w:hint="eastAsia" w:ascii="宋体" w:hAnsi="宋体"/>
              </w:rPr>
              <w:t>4</w:t>
            </w:r>
          </w:p>
        </w:tc>
        <w:tc>
          <w:tcPr>
            <w:tcW w:w="6019" w:type="dxa"/>
            <w:noWrap w:val="0"/>
            <w:vAlign w:val="center"/>
          </w:tcPr>
          <w:p w14:paraId="7D42D6FB">
            <w:pPr>
              <w:tabs>
                <w:tab w:val="left" w:pos="654"/>
                <w:tab w:val="left" w:pos="1734"/>
                <w:tab w:val="left" w:pos="2814"/>
                <w:tab w:val="left" w:pos="3894"/>
                <w:tab w:val="left" w:pos="5334"/>
                <w:tab w:val="left" w:pos="6414"/>
                <w:tab w:val="left" w:pos="7254"/>
                <w:tab w:val="left" w:pos="8574"/>
                <w:tab w:val="left" w:pos="9654"/>
              </w:tabs>
              <w:wordWrap w:val="0"/>
              <w:topLinePunct/>
              <w:jc w:val="center"/>
              <w:rPr>
                <w:rFonts w:ascii="宋体" w:hAnsi="宋体"/>
              </w:rPr>
            </w:pPr>
            <w:r>
              <w:rPr>
                <w:rFonts w:hint="eastAsia" w:ascii="宋体" w:hAnsi="宋体" w:cs="宋体"/>
                <w:lang w:eastAsia="zh-CN"/>
              </w:rPr>
              <w:t>USB-Key</w:t>
            </w:r>
            <w:r>
              <w:rPr>
                <w:rFonts w:hint="eastAsia" w:ascii="宋体" w:hAnsi="宋体" w:cs="宋体"/>
              </w:rPr>
              <w:t>数字证书服务费</w:t>
            </w:r>
          </w:p>
        </w:tc>
        <w:tc>
          <w:tcPr>
            <w:tcW w:w="2778" w:type="dxa"/>
            <w:noWrap w:val="0"/>
            <w:vAlign w:val="center"/>
          </w:tcPr>
          <w:p w14:paraId="2F96713B">
            <w:pPr>
              <w:wordWrap w:val="0"/>
              <w:topLinePunct/>
              <w:jc w:val="center"/>
              <w:rPr>
                <w:rFonts w:hint="eastAsia" w:ascii="宋体" w:hAnsi="宋体" w:cs="宋体"/>
              </w:rPr>
            </w:pPr>
            <w:r>
              <w:rPr>
                <w:rFonts w:hint="eastAsia"/>
                <w:bCs/>
                <w:lang w:val="en-US" w:eastAsia="zh-CN"/>
              </w:rPr>
              <w:t>2</w:t>
            </w:r>
            <w:r>
              <w:rPr>
                <w:rFonts w:hint="eastAsia"/>
                <w:bCs/>
              </w:rPr>
              <w:t>000个</w:t>
            </w:r>
          </w:p>
        </w:tc>
      </w:tr>
      <w:tr w14:paraId="6B4C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99" w:type="dxa"/>
            <w:gridSpan w:val="3"/>
            <w:noWrap w:val="0"/>
            <w:vAlign w:val="center"/>
          </w:tcPr>
          <w:p w14:paraId="48014F81">
            <w:pPr>
              <w:wordWrap w:val="0"/>
              <w:topLinePunct/>
              <w:jc w:val="center"/>
              <w:rPr>
                <w:rFonts w:hint="eastAsia"/>
                <w:bCs/>
              </w:rPr>
            </w:pPr>
            <w:bookmarkStart w:id="4" w:name="_Toc5497"/>
            <w:bookmarkStart w:id="5" w:name="_Toc213952760"/>
            <w:r>
              <w:rPr>
                <w:rFonts w:hint="eastAsia"/>
                <w:bCs/>
                <w:lang w:val="en-US" w:eastAsia="zh-CN"/>
              </w:rPr>
              <w:t>以上数量只是预估数量，具体数量以实际发生为准，投标人应充分考虑此项目在服务期间的所有风险因素进行报价。</w:t>
            </w:r>
          </w:p>
        </w:tc>
      </w:tr>
    </w:tbl>
    <w:p w14:paraId="17F696EE">
      <w:pPr>
        <w:pStyle w:val="2"/>
        <w:numPr>
          <w:ilvl w:val="0"/>
          <w:numId w:val="0"/>
        </w:numPr>
        <w:wordWrap w:val="0"/>
        <w:topLinePunct/>
        <w:spacing w:before="0" w:after="0" w:line="460" w:lineRule="exact"/>
        <w:jc w:val="center"/>
        <w:rPr>
          <w:rFonts w:hint="eastAsia" w:ascii="宋体" w:hAnsi="宋体" w:eastAsia="宋体"/>
          <w:bCs/>
          <w:color w:val="000000"/>
          <w:sz w:val="24"/>
          <w:szCs w:val="24"/>
        </w:rPr>
      </w:pPr>
      <w:r>
        <w:rPr>
          <w:rFonts w:hint="eastAsia" w:ascii="宋体" w:hAnsi="宋体" w:eastAsia="宋体"/>
          <w:bCs/>
          <w:color w:val="000000"/>
          <w:sz w:val="24"/>
          <w:szCs w:val="24"/>
        </w:rPr>
        <w:t>二、技术要求</w:t>
      </w:r>
      <w:bookmarkEnd w:id="2"/>
      <w:bookmarkEnd w:id="3"/>
      <w:bookmarkEnd w:id="4"/>
      <w:bookmarkEnd w:id="5"/>
    </w:p>
    <w:p w14:paraId="5DD136FB">
      <w:pPr>
        <w:pStyle w:val="5"/>
        <w:numPr>
          <w:ilvl w:val="0"/>
          <w:numId w:val="2"/>
        </w:numPr>
        <w:wordWrap w:val="0"/>
        <w:topLinePunct/>
        <w:ind w:left="0" w:firstLine="482" w:firstLineChars="200"/>
        <w:jc w:val="both"/>
        <w:rPr>
          <w:rFonts w:hint="eastAsia" w:ascii="宋体" w:hAnsi="宋体" w:cs="宋体"/>
          <w:b/>
        </w:rPr>
      </w:pPr>
      <w:r>
        <w:rPr>
          <w:rFonts w:hint="eastAsia" w:ascii="宋体" w:hAnsi="宋体" w:cs="宋体"/>
          <w:b/>
        </w:rPr>
        <w:t>技术需求</w:t>
      </w:r>
    </w:p>
    <w:p w14:paraId="67B58E78">
      <w:pPr>
        <w:wordWrap w:val="0"/>
        <w:topLinePunct/>
        <w:ind w:firstLine="482" w:firstLineChars="200"/>
        <w:jc w:val="both"/>
        <w:rPr>
          <w:rFonts w:hint="eastAsia" w:ascii="宋体" w:hAnsi="宋体" w:cs="宋体"/>
          <w:b/>
        </w:rPr>
      </w:pPr>
      <w:r>
        <w:rPr>
          <w:rFonts w:hint="eastAsia" w:ascii="宋体" w:hAnsi="宋体" w:cs="宋体"/>
          <w:b/>
        </w:rPr>
        <w:t>1、项目背景</w:t>
      </w:r>
    </w:p>
    <w:p w14:paraId="78224226">
      <w:pPr>
        <w:wordWrap w:val="0"/>
        <w:topLinePunct/>
        <w:ind w:firstLine="480" w:firstLineChars="200"/>
        <w:jc w:val="both"/>
        <w:rPr>
          <w:rFonts w:hint="eastAsia" w:ascii="宋体" w:hAnsi="宋体" w:cs="宋体"/>
        </w:rPr>
      </w:pPr>
      <w:r>
        <w:rPr>
          <w:rFonts w:hint="eastAsia" w:ascii="宋体" w:hAnsi="宋体" w:cs="宋体"/>
        </w:rPr>
        <w:t>中国的互联网从兴起、壮大并经过网络大潮后，逐步向繁荣和多元化发展。以互联网为代表的信息化浪潮席卷世界每个角落，渗透到经济、政治、文化和国防等各个领域，越来越多的网络应用如：电子政务、电子商务、网上银行、网络交易、电子信件等，对人们的生产、工作、学习、生活等产生了全面而深刻的影响。</w:t>
      </w:r>
    </w:p>
    <w:p w14:paraId="2CA8DBCD">
      <w:pPr>
        <w:wordWrap w:val="0"/>
        <w:topLinePunct/>
        <w:ind w:firstLine="480" w:firstLineChars="200"/>
        <w:jc w:val="both"/>
        <w:rPr>
          <w:rFonts w:hint="eastAsia" w:ascii="宋体" w:hAnsi="宋体" w:cs="宋体"/>
        </w:rPr>
      </w:pPr>
      <w:r>
        <w:rPr>
          <w:rFonts w:hint="eastAsia" w:ascii="宋体" w:hAnsi="宋体" w:cs="宋体"/>
        </w:rPr>
        <w:t>然而，伴随着互联网的飞速发展，内部网络上大多数的应用，对企业是至关重要的，甚至是严格保密的，越来越多的重要信息在网络上传输，一旦出现涉密、破坏的事件，将产生严重后果，这使得网络信息安全问题日益突出。</w:t>
      </w:r>
    </w:p>
    <w:p w14:paraId="326B65B7">
      <w:pPr>
        <w:wordWrap w:val="0"/>
        <w:topLinePunct/>
        <w:ind w:firstLine="480" w:firstLineChars="200"/>
        <w:jc w:val="both"/>
        <w:rPr>
          <w:rFonts w:hint="eastAsia" w:ascii="宋体" w:hAnsi="宋体" w:cs="宋体"/>
        </w:rPr>
      </w:pPr>
      <w:r>
        <w:rPr>
          <w:rFonts w:hint="eastAsia" w:ascii="宋体" w:hAnsi="宋体" w:cs="宋体"/>
        </w:rPr>
        <w:t>江铃集团财务有限公司网上业务系统在为企业带来工作便利性的同时，也不可避免的会受到来自于网络上的各种安全隐患。</w:t>
      </w:r>
    </w:p>
    <w:p w14:paraId="461F2449">
      <w:pPr>
        <w:wordWrap w:val="0"/>
        <w:topLinePunct/>
        <w:ind w:firstLine="480" w:firstLineChars="200"/>
        <w:jc w:val="both"/>
        <w:rPr>
          <w:rFonts w:hint="eastAsia" w:ascii="宋体" w:hAnsi="宋体" w:cs="宋体"/>
          <w:b/>
        </w:rPr>
      </w:pPr>
      <w:r>
        <w:rPr>
          <w:rFonts w:hint="eastAsia" w:ascii="宋体" w:hAnsi="宋体" w:cs="宋体"/>
        </w:rPr>
        <w:t>通过使用PKI技术以密码技术为基础，以数字证书为核心，以提供统一的人员身份管理、统一的防抵赖服务、统一的防篡改服务，从信息化的源头入手，只有在保证了人的高安全强度的管理前提下，其他的管理、其他的安全才有意义。通过对PKI系统所提供服务的统一、凝练，为应用系统的建设提供方便、便捷的信息安全服务。</w:t>
      </w:r>
      <w:r>
        <w:rPr>
          <w:rFonts w:hint="eastAsia" w:ascii="宋体" w:hAnsi="宋体" w:cs="宋体"/>
        </w:rPr>
        <w:fldChar w:fldCharType="begin"/>
      </w:r>
      <w:r>
        <w:rPr>
          <w:rFonts w:hint="eastAsia" w:ascii="宋体" w:hAnsi="宋体" w:cs="宋体"/>
        </w:rPr>
        <w:instrText xml:space="preserve">SET   \* MERGEFORMAT</w:instrText>
      </w:r>
      <w:r>
        <w:rPr>
          <w:rFonts w:hint="eastAsia" w:ascii="宋体" w:hAnsi="宋体" w:cs="宋体"/>
        </w:rPr>
        <w:fldChar w:fldCharType="end"/>
      </w:r>
    </w:p>
    <w:p w14:paraId="452DD50D">
      <w:pPr>
        <w:wordWrap w:val="0"/>
        <w:topLinePunct/>
        <w:ind w:firstLine="482" w:firstLineChars="200"/>
        <w:jc w:val="both"/>
        <w:rPr>
          <w:rFonts w:hint="eastAsia" w:ascii="宋体" w:hAnsi="宋体" w:cs="宋体"/>
          <w:b/>
        </w:rPr>
      </w:pPr>
      <w:r>
        <w:rPr>
          <w:rFonts w:hint="eastAsia" w:ascii="宋体" w:hAnsi="宋体" w:cs="宋体"/>
          <w:b/>
        </w:rPr>
        <w:t>2、产品要求</w:t>
      </w:r>
    </w:p>
    <w:p w14:paraId="63488918">
      <w:pPr>
        <w:wordWrap w:val="0"/>
        <w:topLinePunct/>
        <w:ind w:firstLine="482" w:firstLineChars="200"/>
        <w:jc w:val="both"/>
        <w:rPr>
          <w:rFonts w:hint="eastAsia" w:ascii="宋体" w:hAnsi="宋体" w:cs="宋体"/>
          <w:b/>
        </w:rPr>
      </w:pPr>
      <w:r>
        <w:rPr>
          <w:rFonts w:hint="eastAsia" w:ascii="宋体" w:hAnsi="宋体" w:cs="宋体"/>
          <w:b/>
        </w:rPr>
        <w:t>2.1产品清单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3"/>
        <w:gridCol w:w="2836"/>
        <w:gridCol w:w="568"/>
        <w:gridCol w:w="1133"/>
        <w:gridCol w:w="4115"/>
      </w:tblGrid>
      <w:tr w14:paraId="328D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3" w:type="dxa"/>
            <w:noWrap w:val="0"/>
            <w:vAlign w:val="top"/>
          </w:tcPr>
          <w:p w14:paraId="76577653">
            <w:pPr>
              <w:wordWrap w:val="0"/>
              <w:topLinePunct/>
              <w:jc w:val="center"/>
              <w:rPr>
                <w:rFonts w:hint="eastAsia" w:ascii="宋体" w:hAnsi="宋体" w:cs="宋体"/>
                <w:b/>
              </w:rPr>
            </w:pPr>
            <w:r>
              <w:rPr>
                <w:rFonts w:hint="eastAsia" w:ascii="宋体" w:hAnsi="宋体" w:cs="宋体"/>
                <w:b/>
              </w:rPr>
              <w:t>序号</w:t>
            </w:r>
          </w:p>
        </w:tc>
        <w:tc>
          <w:tcPr>
            <w:tcW w:w="2836" w:type="dxa"/>
            <w:noWrap w:val="0"/>
            <w:vAlign w:val="top"/>
          </w:tcPr>
          <w:p w14:paraId="014ED936">
            <w:pPr>
              <w:wordWrap w:val="0"/>
              <w:topLinePunct/>
              <w:jc w:val="center"/>
              <w:rPr>
                <w:rFonts w:hint="eastAsia" w:ascii="宋体" w:hAnsi="宋体" w:cs="宋体"/>
                <w:b/>
              </w:rPr>
            </w:pPr>
            <w:r>
              <w:rPr>
                <w:rFonts w:hint="eastAsia" w:ascii="宋体" w:hAnsi="宋体" w:cs="宋体"/>
                <w:b/>
              </w:rPr>
              <w:t>产品名称</w:t>
            </w:r>
          </w:p>
        </w:tc>
        <w:tc>
          <w:tcPr>
            <w:tcW w:w="568" w:type="dxa"/>
            <w:noWrap w:val="0"/>
            <w:vAlign w:val="top"/>
          </w:tcPr>
          <w:p w14:paraId="1C77D466">
            <w:pPr>
              <w:wordWrap w:val="0"/>
              <w:topLinePunct/>
              <w:jc w:val="center"/>
              <w:rPr>
                <w:rFonts w:hint="eastAsia" w:ascii="宋体" w:hAnsi="宋体" w:cs="宋体"/>
                <w:b/>
              </w:rPr>
            </w:pPr>
            <w:r>
              <w:rPr>
                <w:rFonts w:hint="eastAsia" w:ascii="宋体" w:hAnsi="宋体" w:cs="宋体"/>
                <w:b/>
              </w:rPr>
              <w:t>简述</w:t>
            </w:r>
          </w:p>
        </w:tc>
        <w:tc>
          <w:tcPr>
            <w:tcW w:w="1133" w:type="dxa"/>
            <w:noWrap w:val="0"/>
            <w:vAlign w:val="top"/>
          </w:tcPr>
          <w:p w14:paraId="68231580">
            <w:pPr>
              <w:wordWrap w:val="0"/>
              <w:topLinePunct/>
              <w:jc w:val="center"/>
              <w:rPr>
                <w:rFonts w:hint="eastAsia" w:ascii="宋体" w:hAnsi="宋体" w:cs="宋体"/>
                <w:b/>
              </w:rPr>
            </w:pPr>
            <w:r>
              <w:rPr>
                <w:rFonts w:hint="eastAsia" w:ascii="宋体" w:hAnsi="宋体" w:cs="宋体"/>
                <w:b/>
              </w:rPr>
              <w:t>有效期限</w:t>
            </w:r>
          </w:p>
        </w:tc>
        <w:tc>
          <w:tcPr>
            <w:tcW w:w="4115" w:type="dxa"/>
            <w:noWrap w:val="0"/>
            <w:vAlign w:val="top"/>
          </w:tcPr>
          <w:p w14:paraId="283510FD">
            <w:pPr>
              <w:wordWrap w:val="0"/>
              <w:topLinePunct/>
              <w:jc w:val="center"/>
              <w:rPr>
                <w:rFonts w:hint="eastAsia" w:ascii="宋体" w:hAnsi="宋体" w:cs="宋体"/>
                <w:b/>
              </w:rPr>
            </w:pPr>
            <w:r>
              <w:rPr>
                <w:rFonts w:hint="eastAsia" w:ascii="宋体" w:hAnsi="宋体" w:cs="宋体"/>
                <w:b/>
              </w:rPr>
              <w:t>补充说明</w:t>
            </w:r>
          </w:p>
        </w:tc>
      </w:tr>
      <w:tr w14:paraId="4DC1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3" w:type="dxa"/>
            <w:noWrap w:val="0"/>
            <w:vAlign w:val="center"/>
          </w:tcPr>
          <w:p w14:paraId="013EE654">
            <w:pPr>
              <w:wordWrap w:val="0"/>
              <w:topLinePunct/>
              <w:jc w:val="center"/>
              <w:rPr>
                <w:rFonts w:hint="eastAsia" w:ascii="宋体" w:hAnsi="宋体" w:cs="宋体"/>
                <w:bCs/>
              </w:rPr>
            </w:pPr>
            <w:r>
              <w:rPr>
                <w:rFonts w:hint="eastAsia" w:ascii="宋体" w:hAnsi="宋体" w:cs="宋体"/>
                <w:bCs/>
              </w:rPr>
              <w:t>1</w:t>
            </w:r>
          </w:p>
        </w:tc>
        <w:tc>
          <w:tcPr>
            <w:tcW w:w="2836" w:type="dxa"/>
            <w:noWrap w:val="0"/>
            <w:vAlign w:val="center"/>
          </w:tcPr>
          <w:p w14:paraId="245FBFF1">
            <w:pPr>
              <w:wordWrap w:val="0"/>
              <w:topLinePunct/>
              <w:jc w:val="center"/>
              <w:rPr>
                <w:rFonts w:hint="eastAsia" w:ascii="宋体" w:hAnsi="宋体" w:cs="宋体"/>
                <w:bCs/>
              </w:rPr>
            </w:pPr>
            <w:r>
              <w:rPr>
                <w:rFonts w:hint="eastAsia" w:ascii="宋体" w:hAnsi="宋体" w:cs="宋体"/>
                <w:bCs/>
              </w:rPr>
              <w:t>全域名SSL站点证书</w:t>
            </w:r>
          </w:p>
        </w:tc>
        <w:tc>
          <w:tcPr>
            <w:tcW w:w="568" w:type="dxa"/>
            <w:noWrap w:val="0"/>
            <w:vAlign w:val="center"/>
          </w:tcPr>
          <w:p w14:paraId="438946EF">
            <w:pPr>
              <w:wordWrap w:val="0"/>
              <w:topLinePunct/>
              <w:jc w:val="center"/>
              <w:rPr>
                <w:rFonts w:hint="eastAsia" w:ascii="宋体" w:hAnsi="宋体" w:cs="宋体"/>
                <w:bCs/>
              </w:rPr>
            </w:pPr>
          </w:p>
        </w:tc>
        <w:tc>
          <w:tcPr>
            <w:tcW w:w="1133" w:type="dxa"/>
            <w:noWrap w:val="0"/>
            <w:vAlign w:val="center"/>
          </w:tcPr>
          <w:p w14:paraId="4F339A75">
            <w:pPr>
              <w:wordWrap w:val="0"/>
              <w:topLinePunct/>
              <w:jc w:val="center"/>
              <w:rPr>
                <w:rFonts w:hint="eastAsia" w:ascii="宋体" w:hAnsi="宋体" w:cs="宋体"/>
                <w:bCs/>
              </w:rPr>
            </w:pPr>
            <w:r>
              <w:rPr>
                <w:rFonts w:hint="eastAsia" w:ascii="宋体" w:hAnsi="宋体" w:cs="宋体"/>
                <w:bCs/>
              </w:rPr>
              <w:t>三年</w:t>
            </w:r>
          </w:p>
        </w:tc>
        <w:tc>
          <w:tcPr>
            <w:tcW w:w="4115" w:type="dxa"/>
            <w:noWrap w:val="0"/>
            <w:vAlign w:val="center"/>
          </w:tcPr>
          <w:p w14:paraId="1925CF83">
            <w:pPr>
              <w:wordWrap w:val="0"/>
              <w:topLinePunct/>
              <w:jc w:val="center"/>
              <w:rPr>
                <w:rFonts w:hint="eastAsia" w:ascii="宋体" w:hAnsi="宋体" w:cs="宋体"/>
                <w:bCs/>
              </w:rPr>
            </w:pPr>
          </w:p>
        </w:tc>
      </w:tr>
      <w:tr w14:paraId="2A07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3" w:type="dxa"/>
            <w:noWrap w:val="0"/>
            <w:vAlign w:val="center"/>
          </w:tcPr>
          <w:p w14:paraId="0E4FFC80">
            <w:pPr>
              <w:wordWrap w:val="0"/>
              <w:topLinePunct/>
              <w:jc w:val="center"/>
              <w:rPr>
                <w:rFonts w:hint="eastAsia" w:ascii="宋体" w:hAnsi="宋体" w:cs="宋体"/>
                <w:bCs/>
              </w:rPr>
            </w:pPr>
            <w:r>
              <w:rPr>
                <w:rFonts w:hint="eastAsia" w:ascii="宋体" w:hAnsi="宋体" w:cs="宋体"/>
                <w:bCs/>
              </w:rPr>
              <w:t>2</w:t>
            </w:r>
          </w:p>
        </w:tc>
        <w:tc>
          <w:tcPr>
            <w:tcW w:w="2836" w:type="dxa"/>
            <w:noWrap w:val="0"/>
            <w:vAlign w:val="center"/>
          </w:tcPr>
          <w:p w14:paraId="37380777">
            <w:pPr>
              <w:wordWrap w:val="0"/>
              <w:topLinePunct/>
              <w:jc w:val="center"/>
              <w:rPr>
                <w:rFonts w:hint="eastAsia" w:ascii="宋体" w:hAnsi="宋体" w:cs="宋体"/>
                <w:bCs/>
              </w:rPr>
            </w:pPr>
            <w:r>
              <w:rPr>
                <w:rFonts w:hint="eastAsia" w:ascii="宋体" w:hAnsi="宋体" w:cs="宋体"/>
                <w:bCs/>
              </w:rPr>
              <w:t>单域名SSL站点证书</w:t>
            </w:r>
          </w:p>
        </w:tc>
        <w:tc>
          <w:tcPr>
            <w:tcW w:w="568" w:type="dxa"/>
            <w:noWrap w:val="0"/>
            <w:vAlign w:val="center"/>
          </w:tcPr>
          <w:p w14:paraId="4A12664C">
            <w:pPr>
              <w:wordWrap w:val="0"/>
              <w:topLinePunct/>
              <w:jc w:val="center"/>
              <w:rPr>
                <w:rFonts w:hint="eastAsia" w:ascii="宋体" w:hAnsi="宋体" w:cs="宋体"/>
                <w:bCs/>
              </w:rPr>
            </w:pPr>
          </w:p>
        </w:tc>
        <w:tc>
          <w:tcPr>
            <w:tcW w:w="1133" w:type="dxa"/>
            <w:noWrap w:val="0"/>
            <w:vAlign w:val="center"/>
          </w:tcPr>
          <w:p w14:paraId="485A47B4">
            <w:pPr>
              <w:wordWrap w:val="0"/>
              <w:topLinePunct/>
              <w:jc w:val="center"/>
              <w:rPr>
                <w:rFonts w:hint="eastAsia" w:ascii="宋体" w:hAnsi="宋体" w:cs="宋体"/>
                <w:bCs/>
              </w:rPr>
            </w:pPr>
            <w:r>
              <w:rPr>
                <w:rFonts w:hint="eastAsia" w:ascii="宋体" w:hAnsi="宋体" w:cs="宋体"/>
                <w:bCs/>
              </w:rPr>
              <w:t>三年</w:t>
            </w:r>
          </w:p>
        </w:tc>
        <w:tc>
          <w:tcPr>
            <w:tcW w:w="4115" w:type="dxa"/>
            <w:noWrap w:val="0"/>
            <w:vAlign w:val="center"/>
          </w:tcPr>
          <w:p w14:paraId="04C0864C">
            <w:pPr>
              <w:wordWrap w:val="0"/>
              <w:topLinePunct/>
              <w:jc w:val="center"/>
              <w:rPr>
                <w:rFonts w:hint="eastAsia" w:ascii="宋体" w:hAnsi="宋体" w:cs="宋体"/>
                <w:bCs/>
              </w:rPr>
            </w:pPr>
          </w:p>
        </w:tc>
      </w:tr>
      <w:tr w14:paraId="0C8E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3" w:type="dxa"/>
            <w:noWrap w:val="0"/>
            <w:vAlign w:val="center"/>
          </w:tcPr>
          <w:p w14:paraId="2EB5DB24">
            <w:pPr>
              <w:wordWrap w:val="0"/>
              <w:topLinePunct/>
              <w:jc w:val="center"/>
              <w:rPr>
                <w:rFonts w:hint="eastAsia" w:ascii="宋体" w:hAnsi="宋体" w:cs="宋体"/>
                <w:bCs/>
              </w:rPr>
            </w:pPr>
            <w:r>
              <w:rPr>
                <w:rFonts w:hint="eastAsia" w:ascii="宋体" w:hAnsi="宋体" w:cs="宋体"/>
                <w:bCs/>
              </w:rPr>
              <w:t>3</w:t>
            </w:r>
          </w:p>
        </w:tc>
        <w:tc>
          <w:tcPr>
            <w:tcW w:w="2836" w:type="dxa"/>
            <w:noWrap w:val="0"/>
            <w:vAlign w:val="center"/>
          </w:tcPr>
          <w:p w14:paraId="2CEB625E">
            <w:pPr>
              <w:wordWrap w:val="0"/>
              <w:topLinePunct/>
              <w:jc w:val="center"/>
              <w:rPr>
                <w:rFonts w:hint="eastAsia" w:ascii="宋体" w:hAnsi="宋体" w:cs="宋体"/>
                <w:bCs/>
              </w:rPr>
            </w:pPr>
            <w:r>
              <w:rPr>
                <w:rFonts w:hint="eastAsia" w:ascii="宋体" w:hAnsi="宋体" w:cs="宋体"/>
                <w:bCs/>
                <w:lang w:eastAsia="zh-CN"/>
              </w:rPr>
              <w:t>USB-Key</w:t>
            </w:r>
            <w:r>
              <w:rPr>
                <w:rFonts w:hint="eastAsia" w:ascii="宋体" w:hAnsi="宋体" w:cs="宋体"/>
                <w:bCs/>
              </w:rPr>
              <w:t>数字证书介质费</w:t>
            </w:r>
          </w:p>
        </w:tc>
        <w:tc>
          <w:tcPr>
            <w:tcW w:w="568" w:type="dxa"/>
            <w:noWrap w:val="0"/>
            <w:vAlign w:val="center"/>
          </w:tcPr>
          <w:p w14:paraId="21A6E080">
            <w:pPr>
              <w:wordWrap w:val="0"/>
              <w:topLinePunct/>
              <w:jc w:val="center"/>
              <w:rPr>
                <w:rFonts w:hint="eastAsia" w:ascii="宋体" w:hAnsi="宋体" w:cs="宋体"/>
                <w:bCs/>
              </w:rPr>
            </w:pPr>
          </w:p>
        </w:tc>
        <w:tc>
          <w:tcPr>
            <w:tcW w:w="1133" w:type="dxa"/>
            <w:noWrap w:val="0"/>
            <w:vAlign w:val="center"/>
          </w:tcPr>
          <w:p w14:paraId="0B60D796">
            <w:pPr>
              <w:wordWrap w:val="0"/>
              <w:topLinePunct/>
              <w:jc w:val="center"/>
              <w:rPr>
                <w:rFonts w:hint="eastAsia" w:ascii="宋体" w:hAnsi="宋体" w:eastAsia="宋体" w:cs="宋体"/>
                <w:bCs/>
                <w:lang w:eastAsia="zh-CN"/>
              </w:rPr>
            </w:pPr>
            <w:r>
              <w:rPr>
                <w:rFonts w:hint="eastAsia" w:ascii="宋体" w:hAnsi="宋体" w:eastAsia="宋体" w:cs="宋体"/>
                <w:bCs/>
                <w:lang w:eastAsia="zh-CN"/>
              </w:rPr>
              <w:t>三年</w:t>
            </w:r>
          </w:p>
        </w:tc>
        <w:tc>
          <w:tcPr>
            <w:tcW w:w="4115" w:type="dxa"/>
            <w:noWrap w:val="0"/>
            <w:vAlign w:val="center"/>
          </w:tcPr>
          <w:p w14:paraId="1BAACC71">
            <w:pPr>
              <w:wordWrap w:val="0"/>
              <w:topLinePunct/>
              <w:jc w:val="center"/>
              <w:rPr>
                <w:rFonts w:hint="eastAsia" w:ascii="宋体" w:hAnsi="宋体" w:cs="宋体"/>
                <w:bCs/>
              </w:rPr>
            </w:pPr>
            <w:r>
              <w:rPr>
                <w:rFonts w:hint="eastAsia" w:ascii="宋体" w:hAnsi="宋体" w:cs="宋体"/>
                <w:bCs/>
              </w:rPr>
              <w:t>单个介质费用，用于损失补办、介质丢失补办等额外消耗。</w:t>
            </w:r>
          </w:p>
        </w:tc>
      </w:tr>
      <w:tr w14:paraId="3F57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3" w:type="dxa"/>
            <w:noWrap w:val="0"/>
            <w:vAlign w:val="center"/>
          </w:tcPr>
          <w:p w14:paraId="5138C0A8">
            <w:pPr>
              <w:wordWrap w:val="0"/>
              <w:topLinePunct/>
              <w:jc w:val="center"/>
              <w:rPr>
                <w:rFonts w:hint="eastAsia" w:ascii="宋体" w:hAnsi="宋体" w:cs="宋体"/>
                <w:bCs/>
              </w:rPr>
            </w:pPr>
            <w:r>
              <w:rPr>
                <w:rFonts w:hint="eastAsia" w:ascii="宋体" w:hAnsi="宋体" w:cs="宋体"/>
                <w:bCs/>
              </w:rPr>
              <w:t>4</w:t>
            </w:r>
          </w:p>
        </w:tc>
        <w:tc>
          <w:tcPr>
            <w:tcW w:w="2836" w:type="dxa"/>
            <w:noWrap w:val="0"/>
            <w:vAlign w:val="center"/>
          </w:tcPr>
          <w:p w14:paraId="3772B17E">
            <w:pPr>
              <w:wordWrap w:val="0"/>
              <w:topLinePunct/>
              <w:jc w:val="center"/>
              <w:rPr>
                <w:rFonts w:hint="eastAsia" w:ascii="宋体" w:hAnsi="宋体" w:cs="宋体"/>
                <w:b/>
              </w:rPr>
            </w:pPr>
            <w:r>
              <w:rPr>
                <w:rFonts w:hint="eastAsia" w:ascii="宋体" w:hAnsi="宋体" w:cs="宋体"/>
                <w:bCs/>
                <w:lang w:eastAsia="zh-CN"/>
              </w:rPr>
              <w:t>USB-Key</w:t>
            </w:r>
            <w:r>
              <w:rPr>
                <w:rFonts w:hint="eastAsia" w:ascii="宋体" w:hAnsi="宋体" w:cs="宋体"/>
                <w:bCs/>
              </w:rPr>
              <w:t>数字证书服务费</w:t>
            </w:r>
          </w:p>
        </w:tc>
        <w:tc>
          <w:tcPr>
            <w:tcW w:w="568" w:type="dxa"/>
            <w:noWrap w:val="0"/>
            <w:vAlign w:val="center"/>
          </w:tcPr>
          <w:p w14:paraId="0C11A0EB">
            <w:pPr>
              <w:wordWrap w:val="0"/>
              <w:topLinePunct/>
              <w:jc w:val="center"/>
              <w:rPr>
                <w:rFonts w:hint="eastAsia" w:ascii="宋体" w:hAnsi="宋体" w:cs="宋体"/>
                <w:bCs/>
              </w:rPr>
            </w:pPr>
          </w:p>
        </w:tc>
        <w:tc>
          <w:tcPr>
            <w:tcW w:w="1133" w:type="dxa"/>
            <w:noWrap w:val="0"/>
            <w:vAlign w:val="center"/>
          </w:tcPr>
          <w:p w14:paraId="7029EA8A">
            <w:pPr>
              <w:wordWrap w:val="0"/>
              <w:topLinePunct/>
              <w:jc w:val="center"/>
              <w:rPr>
                <w:rFonts w:hint="eastAsia" w:ascii="宋体" w:hAnsi="宋体" w:cs="宋体"/>
                <w:bCs/>
              </w:rPr>
            </w:pPr>
            <w:r>
              <w:rPr>
                <w:rFonts w:hint="eastAsia" w:ascii="宋体" w:hAnsi="宋体" w:cs="宋体"/>
                <w:bCs/>
              </w:rPr>
              <w:t>三年</w:t>
            </w:r>
          </w:p>
        </w:tc>
        <w:tc>
          <w:tcPr>
            <w:tcW w:w="4115" w:type="dxa"/>
            <w:noWrap w:val="0"/>
            <w:vAlign w:val="center"/>
          </w:tcPr>
          <w:p w14:paraId="5CAE35A1">
            <w:pPr>
              <w:wordWrap w:val="0"/>
              <w:topLinePunct/>
              <w:jc w:val="center"/>
              <w:rPr>
                <w:rFonts w:hint="default" w:ascii="宋体" w:hAnsi="宋体" w:eastAsia="宋体" w:cs="宋体"/>
                <w:bCs/>
                <w:lang w:val="en-US" w:eastAsia="zh-CN"/>
              </w:rPr>
            </w:pPr>
            <w:r>
              <w:rPr>
                <w:rFonts w:hint="default" w:ascii="宋体" w:hAnsi="宋体" w:eastAsia="宋体" w:cs="宋体"/>
                <w:bCs/>
                <w:lang w:val="en-US" w:eastAsia="zh-CN"/>
              </w:rPr>
              <w:t>介质费用及三年服务费用之和</w:t>
            </w:r>
          </w:p>
        </w:tc>
      </w:tr>
    </w:tbl>
    <w:p w14:paraId="335306AF">
      <w:pPr>
        <w:wordWrap w:val="0"/>
        <w:topLinePunct/>
        <w:ind w:firstLine="480" w:firstLineChars="200"/>
        <w:jc w:val="both"/>
        <w:rPr>
          <w:rFonts w:hint="eastAsia" w:ascii="宋体" w:hAnsi="宋体" w:cs="宋体"/>
        </w:rPr>
      </w:pPr>
      <w:bookmarkStart w:id="6" w:name="OLE_LINK10"/>
      <w:r>
        <w:rPr>
          <w:rFonts w:hint="eastAsia" w:ascii="宋体" w:hAnsi="宋体" w:cs="宋体"/>
        </w:rPr>
        <w:t>2.2 产品技术要求</w:t>
      </w:r>
    </w:p>
    <w:p w14:paraId="085BE3CC">
      <w:pPr>
        <w:pStyle w:val="5"/>
        <w:wordWrap w:val="0"/>
        <w:topLinePunct/>
        <w:ind w:left="0" w:firstLine="480" w:firstLineChars="200"/>
        <w:jc w:val="both"/>
        <w:rPr>
          <w:rFonts w:hint="eastAsia" w:ascii="宋体" w:hAnsi="宋体" w:cs="宋体"/>
        </w:rPr>
      </w:pPr>
      <w:r>
        <w:rPr>
          <w:rFonts w:hint="eastAsia" w:ascii="宋体" w:hAnsi="宋体" w:cs="宋体"/>
        </w:rPr>
        <w:t>2.2.1数字证书必须符合相关法律法规要求（如电子签名法等），应包括：</w:t>
      </w:r>
      <w:bookmarkStart w:id="7" w:name="OLE_LINK2"/>
      <w:r>
        <w:rPr>
          <w:rFonts w:hint="eastAsia" w:ascii="宋体" w:hAnsi="宋体" w:cs="宋体"/>
        </w:rPr>
        <w:t>数字证书、证书介质、证书使用说明、证书管理工具等</w:t>
      </w:r>
      <w:bookmarkEnd w:id="7"/>
      <w:r>
        <w:rPr>
          <w:rFonts w:hint="eastAsia" w:ascii="宋体" w:hAnsi="宋体" w:cs="宋体"/>
        </w:rPr>
        <w:t>。</w:t>
      </w:r>
    </w:p>
    <w:p w14:paraId="00E5B9C9">
      <w:pPr>
        <w:pStyle w:val="5"/>
        <w:wordWrap w:val="0"/>
        <w:topLinePunct/>
        <w:ind w:left="0" w:firstLine="480" w:firstLineChars="200"/>
        <w:jc w:val="both"/>
        <w:rPr>
          <w:rFonts w:hint="eastAsia" w:ascii="宋体" w:hAnsi="宋体" w:cs="宋体"/>
        </w:rPr>
      </w:pPr>
      <w:r>
        <w:rPr>
          <w:rFonts w:hint="eastAsia" w:ascii="宋体" w:hAnsi="宋体" w:cs="宋体"/>
        </w:rPr>
        <w:t>2.2.2数字证书格式标准遵循x.509v3标准，支持不同的证书存放介质：USB-Key、智能卡等支持SM2算法。</w:t>
      </w:r>
    </w:p>
    <w:p w14:paraId="2F638318">
      <w:pPr>
        <w:pStyle w:val="5"/>
        <w:wordWrap w:val="0"/>
        <w:topLinePunct/>
        <w:ind w:left="0" w:firstLine="480" w:firstLineChars="200"/>
        <w:jc w:val="both"/>
        <w:rPr>
          <w:rFonts w:hint="eastAsia" w:ascii="宋体" w:hAnsi="宋体" w:cs="宋体"/>
        </w:rPr>
      </w:pPr>
      <w:r>
        <w:rPr>
          <w:rFonts w:hint="eastAsia" w:ascii="宋体" w:hAnsi="宋体" w:cs="宋体"/>
        </w:rPr>
        <w:t>2.2.3数字证书支持身份认证与电子签名功能。</w:t>
      </w:r>
    </w:p>
    <w:p w14:paraId="132BE4A3">
      <w:pPr>
        <w:pStyle w:val="5"/>
        <w:wordWrap w:val="0"/>
        <w:topLinePunct/>
        <w:ind w:left="0" w:firstLine="480" w:firstLineChars="200"/>
        <w:jc w:val="both"/>
        <w:rPr>
          <w:rFonts w:hint="eastAsia" w:ascii="宋体" w:hAnsi="宋体" w:cs="宋体"/>
        </w:rPr>
      </w:pPr>
      <w:r>
        <w:rPr>
          <w:rFonts w:hint="eastAsia" w:ascii="宋体" w:hAnsi="宋体" w:cs="宋体"/>
        </w:rPr>
        <w:t>2.2.4数字证书应提供相应的开发接口。</w:t>
      </w:r>
    </w:p>
    <w:p w14:paraId="5CF47D83">
      <w:pPr>
        <w:pStyle w:val="5"/>
        <w:wordWrap w:val="0"/>
        <w:topLinePunct/>
        <w:ind w:left="0" w:firstLine="480" w:firstLineChars="200"/>
        <w:jc w:val="both"/>
        <w:rPr>
          <w:rFonts w:hint="eastAsia" w:ascii="宋体" w:hAnsi="宋体" w:cs="宋体"/>
        </w:rPr>
      </w:pPr>
      <w:r>
        <w:rPr>
          <w:rFonts w:hint="eastAsia" w:ascii="宋体" w:hAnsi="宋体" w:cs="宋体"/>
        </w:rPr>
        <w:t>2.2.5支持全面的证书生命周期管理，包括证书申请、证书更新、证书补办、证书变更、证书解锁、证书吊销等业务。</w:t>
      </w:r>
    </w:p>
    <w:p w14:paraId="56496AFA">
      <w:pPr>
        <w:pStyle w:val="5"/>
        <w:wordWrap w:val="0"/>
        <w:topLinePunct/>
        <w:ind w:left="0" w:firstLine="480" w:firstLineChars="200"/>
        <w:jc w:val="both"/>
        <w:rPr>
          <w:rFonts w:hint="eastAsia" w:ascii="宋体" w:hAnsi="宋体" w:cs="宋体"/>
        </w:rPr>
      </w:pPr>
      <w:r>
        <w:rPr>
          <w:rFonts w:hint="eastAsia" w:ascii="宋体" w:hAnsi="宋体" w:cs="宋体"/>
        </w:rPr>
        <w:t>2.2.6支持证书状态查询服务，证书吊销列表下载服务。</w:t>
      </w:r>
    </w:p>
    <w:p w14:paraId="1DD6D16E">
      <w:pPr>
        <w:pStyle w:val="5"/>
        <w:wordWrap w:val="0"/>
        <w:topLinePunct/>
        <w:ind w:left="0" w:firstLine="480" w:firstLineChars="200"/>
        <w:jc w:val="both"/>
        <w:rPr>
          <w:rFonts w:hint="eastAsia" w:ascii="宋体" w:hAnsi="宋体" w:cs="宋体"/>
        </w:rPr>
      </w:pPr>
      <w:r>
        <w:rPr>
          <w:rFonts w:hint="eastAsia" w:ascii="宋体" w:hAnsi="宋体" w:cs="宋体"/>
        </w:rPr>
        <w:t>2.2.7证书存储介质（USB-Key）质保期壹年。</w:t>
      </w:r>
    </w:p>
    <w:p w14:paraId="3528CDFA">
      <w:pPr>
        <w:pStyle w:val="5"/>
        <w:wordWrap w:val="0"/>
        <w:topLinePunct/>
        <w:ind w:left="0" w:firstLine="602" w:firstLineChars="200"/>
        <w:jc w:val="both"/>
        <w:rPr>
          <w:rFonts w:hint="eastAsia" w:ascii="宋体" w:hAnsi="宋体" w:cs="宋体"/>
          <w:b/>
          <w:bCs/>
          <w:sz w:val="30"/>
          <w:szCs w:val="30"/>
        </w:rPr>
      </w:pPr>
      <w:r>
        <w:rPr>
          <w:rFonts w:hint="eastAsia" w:ascii="宋体" w:hAnsi="宋体" w:cs="宋体"/>
          <w:b/>
          <w:bCs/>
          <w:sz w:val="30"/>
          <w:szCs w:val="30"/>
        </w:rPr>
        <w:t>以上2.2.1-2.2.7要求需要投标人在投标文件中提供技术保障服务确认书</w:t>
      </w:r>
      <w:r>
        <w:rPr>
          <w:rFonts w:hint="eastAsia" w:ascii="宋体" w:hAnsi="宋体"/>
          <w:b/>
          <w:bCs/>
          <w:sz w:val="30"/>
          <w:szCs w:val="30"/>
        </w:rPr>
        <w:t>。</w:t>
      </w:r>
    </w:p>
    <w:p w14:paraId="650AD0AD">
      <w:pPr>
        <w:wordWrap w:val="0"/>
        <w:topLinePunct/>
        <w:ind w:firstLine="602" w:firstLineChars="200"/>
        <w:jc w:val="both"/>
        <w:rPr>
          <w:rFonts w:hint="eastAsia" w:ascii="宋体" w:hAnsi="宋体" w:cs="宋体"/>
          <w:b/>
          <w:bCs/>
          <w:sz w:val="30"/>
          <w:szCs w:val="30"/>
        </w:rPr>
      </w:pPr>
      <w:r>
        <w:rPr>
          <w:rFonts w:hint="eastAsia" w:ascii="宋体" w:hAnsi="宋体" w:cs="宋体"/>
          <w:b/>
          <w:bCs/>
          <w:sz w:val="30"/>
          <w:szCs w:val="30"/>
        </w:rPr>
        <w:t xml:space="preserve">2.3 </w:t>
      </w:r>
      <w:r>
        <w:rPr>
          <w:rFonts w:hint="eastAsia" w:ascii="宋体" w:hAnsi="宋体" w:cs="宋体"/>
          <w:b/>
          <w:bCs/>
          <w:sz w:val="30"/>
          <w:szCs w:val="30"/>
          <w:lang w:val="en-US" w:eastAsia="zh-CN"/>
        </w:rPr>
        <w:t>投标人需具备相应的数字证书服务资质（</w:t>
      </w:r>
      <w:r>
        <w:rPr>
          <w:rFonts w:hint="eastAsia" w:ascii="宋体" w:hAnsi="宋体" w:cs="宋体"/>
          <w:b/>
          <w:bCs/>
          <w:sz w:val="30"/>
          <w:szCs w:val="30"/>
        </w:rPr>
        <w:t>投标人须在投标文件中提供电子认证服务使用密码许可证和电子认证服务许可证复印件，且证书都在有效期内</w:t>
      </w:r>
      <w:r>
        <w:rPr>
          <w:rFonts w:hint="eastAsia" w:ascii="宋体" w:hAnsi="宋体" w:cs="宋体"/>
          <w:b/>
          <w:bCs/>
          <w:sz w:val="30"/>
          <w:szCs w:val="30"/>
          <w:lang w:val="en-US" w:eastAsia="zh-CN"/>
        </w:rPr>
        <w:t>）</w:t>
      </w:r>
      <w:r>
        <w:rPr>
          <w:rFonts w:hint="eastAsia" w:ascii="宋体" w:hAnsi="宋体" w:cs="宋体"/>
          <w:b/>
          <w:bCs/>
          <w:sz w:val="30"/>
          <w:szCs w:val="30"/>
        </w:rPr>
        <w:t>。</w:t>
      </w:r>
    </w:p>
    <w:bookmarkEnd w:id="6"/>
    <w:p w14:paraId="50546A15">
      <w:pPr>
        <w:wordWrap w:val="0"/>
        <w:topLinePunct/>
        <w:ind w:firstLine="482" w:firstLineChars="200"/>
        <w:jc w:val="both"/>
        <w:rPr>
          <w:rFonts w:hint="eastAsia" w:ascii="宋体" w:hAnsi="宋体" w:cs="宋体"/>
          <w:b/>
        </w:rPr>
      </w:pPr>
      <w:r>
        <w:rPr>
          <w:rFonts w:hint="eastAsia" w:ascii="宋体" w:hAnsi="宋体" w:cs="宋体"/>
          <w:b/>
        </w:rPr>
        <w:t>3、服务要求</w:t>
      </w:r>
    </w:p>
    <w:p w14:paraId="2E289017">
      <w:pPr>
        <w:pStyle w:val="5"/>
        <w:wordWrap w:val="0"/>
        <w:topLinePunct/>
        <w:ind w:left="0" w:firstLine="480" w:firstLineChars="200"/>
        <w:jc w:val="both"/>
        <w:rPr>
          <w:rFonts w:hint="eastAsia" w:ascii="宋体" w:hAnsi="宋体" w:cs="宋体"/>
        </w:rPr>
      </w:pPr>
      <w:r>
        <w:rPr>
          <w:rFonts w:hint="eastAsia" w:ascii="宋体" w:hAnsi="宋体" w:cs="宋体"/>
        </w:rPr>
        <w:t>3.1系统正式上线之前，须提供如下服务：</w:t>
      </w:r>
    </w:p>
    <w:p w14:paraId="7BE05672">
      <w:pPr>
        <w:wordWrap w:val="0"/>
        <w:topLinePunct/>
        <w:ind w:firstLine="480" w:firstLineChars="200"/>
        <w:jc w:val="both"/>
        <w:rPr>
          <w:rFonts w:hint="eastAsia" w:ascii="宋体" w:hAnsi="宋体" w:cs="宋体"/>
          <w:highlight w:val="none"/>
        </w:rPr>
      </w:pPr>
      <w:r>
        <w:rPr>
          <w:rFonts w:hint="eastAsia"/>
        </w:rPr>
        <w:t>数字证书系统正式上线之前须完成采购人内部的应用测试</w:t>
      </w:r>
      <w:r>
        <w:rPr>
          <w:rFonts w:hint="eastAsia" w:ascii="宋体" w:hAnsi="宋体" w:cs="宋体"/>
        </w:rPr>
        <w:t>，期间投标人须至少安排1名技术人员驻采购人现场，其中至少包含1名资深技术人员（具备能解决本专业领域的关键性技术问题且具有专业技术管理工作实践经验），完成应用对接及功能测试，提前发现隐患，尽可能避免</w:t>
      </w:r>
      <w:r>
        <w:rPr>
          <w:rFonts w:hint="eastAsia" w:ascii="宋体" w:hAnsi="宋体" w:cs="宋体"/>
          <w:lang w:eastAsia="zh-CN"/>
        </w:rPr>
        <w:t>Key</w:t>
      </w:r>
      <w:r>
        <w:rPr>
          <w:rFonts w:hint="eastAsia" w:ascii="宋体" w:hAnsi="宋体" w:cs="宋体"/>
        </w:rPr>
        <w:t>驱动与其它桌面应用造成冲突导致无法正常使用，</w:t>
      </w:r>
      <w:r>
        <w:rPr>
          <w:rFonts w:hint="eastAsia" w:ascii="宋体" w:hAnsi="宋体" w:cs="宋体"/>
          <w:highlight w:val="none"/>
        </w:rPr>
        <w:t>且完成之日起三个工作日内由采购人开具介质使用确认单，如无法按期完成，双方的合同自动终止，且赔偿采购人直接与间接损失。</w:t>
      </w:r>
    </w:p>
    <w:p w14:paraId="45D16494">
      <w:pPr>
        <w:wordWrap w:val="0"/>
        <w:topLinePunct/>
        <w:ind w:firstLine="480" w:firstLineChars="200"/>
        <w:jc w:val="both"/>
        <w:rPr>
          <w:rFonts w:hint="eastAsia" w:ascii="宋体" w:hAnsi="宋体" w:cs="宋体"/>
        </w:rPr>
      </w:pPr>
      <w:r>
        <w:rPr>
          <w:rFonts w:hint="eastAsia" w:ascii="宋体" w:hAnsi="宋体" w:cs="宋体"/>
        </w:rPr>
        <w:t>3.2 系统正式上线之后，须提供如下服务：</w:t>
      </w:r>
    </w:p>
    <w:p w14:paraId="009B5B2B">
      <w:pPr>
        <w:pStyle w:val="5"/>
        <w:wordWrap w:val="0"/>
        <w:topLinePunct/>
        <w:ind w:left="0" w:firstLine="480" w:firstLineChars="200"/>
        <w:jc w:val="both"/>
        <w:rPr>
          <w:rFonts w:hint="eastAsia" w:ascii="宋体" w:hAnsi="宋体" w:cs="宋体"/>
        </w:rPr>
      </w:pPr>
      <w:r>
        <w:rPr>
          <w:rFonts w:hint="eastAsia" w:ascii="宋体" w:hAnsi="宋体" w:cs="宋体"/>
        </w:rPr>
        <w:t>3.2.1电话支持：服务响应时间5*8小时，提供技术咨询、客户投诉、服务受理、紧急故障申报等服务。</w:t>
      </w:r>
    </w:p>
    <w:p w14:paraId="7C37D9AE">
      <w:pPr>
        <w:pStyle w:val="5"/>
        <w:wordWrap w:val="0"/>
        <w:topLinePunct/>
        <w:ind w:left="0" w:firstLine="480" w:firstLineChars="200"/>
        <w:jc w:val="both"/>
        <w:rPr>
          <w:rFonts w:hint="eastAsia" w:ascii="宋体" w:hAnsi="宋体" w:cs="宋体"/>
        </w:rPr>
      </w:pPr>
      <w:r>
        <w:rPr>
          <w:rFonts w:hint="eastAsia" w:ascii="宋体" w:hAnsi="宋体" w:cs="宋体"/>
        </w:rPr>
        <w:t>3.2.2服务分为服务保障与技术保障两部分。</w:t>
      </w:r>
    </w:p>
    <w:p w14:paraId="65F85C09">
      <w:pPr>
        <w:pStyle w:val="5"/>
        <w:wordWrap w:val="0"/>
        <w:topLinePunct/>
        <w:ind w:left="0" w:firstLine="480" w:firstLineChars="200"/>
        <w:jc w:val="both"/>
        <w:rPr>
          <w:rFonts w:hint="eastAsia" w:ascii="宋体" w:hAnsi="宋体" w:cs="宋体"/>
        </w:rPr>
      </w:pPr>
      <w:r>
        <w:rPr>
          <w:rFonts w:hint="eastAsia" w:ascii="宋体" w:hAnsi="宋体" w:cs="宋体"/>
        </w:rPr>
        <w:t>3.2.3服务保障：采用线上与线下双通道服务模式，提供采购人用户资料收集、证书申请、证书开通、证书更新、证书解锁，证书吊销等服务。</w:t>
      </w:r>
    </w:p>
    <w:p w14:paraId="3150AE92">
      <w:pPr>
        <w:pStyle w:val="5"/>
        <w:numPr>
          <w:ilvl w:val="0"/>
          <w:numId w:val="3"/>
        </w:numPr>
        <w:wordWrap w:val="0"/>
        <w:topLinePunct/>
        <w:ind w:left="0" w:firstLine="480" w:firstLineChars="200"/>
        <w:jc w:val="both"/>
        <w:rPr>
          <w:rFonts w:hint="eastAsia" w:ascii="宋体" w:hAnsi="宋体" w:cs="宋体"/>
        </w:rPr>
      </w:pPr>
      <w:r>
        <w:rPr>
          <w:rFonts w:hint="eastAsia" w:ascii="宋体" w:hAnsi="宋体" w:cs="宋体"/>
        </w:rPr>
        <w:t>线上服务模式说明：网站开通采购人专属服务窗口，服务响应时间5*8小时。</w:t>
      </w:r>
    </w:p>
    <w:p w14:paraId="1881F083">
      <w:pPr>
        <w:pStyle w:val="5"/>
        <w:numPr>
          <w:ilvl w:val="0"/>
          <w:numId w:val="3"/>
        </w:numPr>
        <w:wordWrap w:val="0"/>
        <w:topLinePunct/>
        <w:ind w:left="0" w:firstLine="480" w:firstLineChars="200"/>
        <w:jc w:val="both"/>
        <w:rPr>
          <w:rFonts w:hint="eastAsia" w:ascii="宋体" w:hAnsi="宋体" w:cs="宋体"/>
        </w:rPr>
      </w:pPr>
      <w:r>
        <w:rPr>
          <w:rFonts w:hint="eastAsia" w:ascii="宋体" w:hAnsi="宋体" w:cs="宋体"/>
        </w:rPr>
        <w:t>线下服务模式说明：分为集中办理与零散办理。</w:t>
      </w:r>
    </w:p>
    <w:p w14:paraId="5EA57BC5">
      <w:pPr>
        <w:pStyle w:val="5"/>
        <w:wordWrap w:val="0"/>
        <w:topLinePunct/>
        <w:ind w:left="0" w:firstLine="480" w:firstLineChars="200"/>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 1 \* GB3 \* MERGEFORMAT </w:instrText>
      </w:r>
      <w:r>
        <w:rPr>
          <w:rFonts w:hint="eastAsia" w:ascii="宋体" w:hAnsi="宋体" w:cs="宋体"/>
        </w:rPr>
        <w:fldChar w:fldCharType="separate"/>
      </w:r>
      <w:r>
        <w:rPr>
          <w:rFonts w:ascii="宋体" w:hAnsi="宋体"/>
        </w:rPr>
        <w:t>①</w:t>
      </w:r>
      <w:r>
        <w:rPr>
          <w:rFonts w:hint="eastAsia" w:ascii="宋体" w:hAnsi="宋体" w:cs="宋体"/>
        </w:rPr>
        <w:fldChar w:fldCharType="end"/>
      </w:r>
      <w:r>
        <w:rPr>
          <w:rFonts w:hint="eastAsia" w:ascii="宋体" w:hAnsi="宋体" w:cs="宋体"/>
        </w:rPr>
        <w:t>集中办理：采用分批定期集中受理开通数字证书，每季度一次，须至少安排1名服务人员与采购人对接，期限根据采购人工作需求提供，配合采购人完成开户的资料收集、服务开通，</w:t>
      </w:r>
      <w:r>
        <w:rPr>
          <w:rFonts w:hint="eastAsia" w:ascii="宋体" w:hAnsi="宋体" w:cs="宋体"/>
          <w:lang w:eastAsia="zh-CN"/>
        </w:rPr>
        <w:t>Key</w:t>
      </w:r>
      <w:r>
        <w:rPr>
          <w:rFonts w:hint="eastAsia" w:ascii="宋体" w:hAnsi="宋体" w:cs="宋体"/>
        </w:rPr>
        <w:t>的配送等服务。</w:t>
      </w:r>
    </w:p>
    <w:p w14:paraId="6EC991D1">
      <w:pPr>
        <w:pStyle w:val="5"/>
        <w:wordWrap w:val="0"/>
        <w:topLinePunct/>
        <w:ind w:left="0" w:firstLine="480" w:firstLineChars="200"/>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 2 \* GB3 \* MERGEFORMAT </w:instrText>
      </w:r>
      <w:r>
        <w:rPr>
          <w:rFonts w:hint="eastAsia" w:ascii="宋体" w:hAnsi="宋体" w:cs="宋体"/>
        </w:rPr>
        <w:fldChar w:fldCharType="separate"/>
      </w:r>
      <w:r>
        <w:rPr>
          <w:rFonts w:ascii="宋体" w:hAnsi="宋体"/>
        </w:rPr>
        <w:t>②</w:t>
      </w:r>
      <w:r>
        <w:rPr>
          <w:rFonts w:hint="eastAsia" w:ascii="宋体" w:hAnsi="宋体" w:cs="宋体"/>
        </w:rPr>
        <w:fldChar w:fldCharType="end"/>
      </w:r>
      <w:r>
        <w:rPr>
          <w:rFonts w:hint="eastAsia" w:ascii="宋体" w:hAnsi="宋体" w:cs="宋体"/>
        </w:rPr>
        <w:t>零散办理：须与采购人设立沟通服务窗口，服务人员至少1名，服务响应时间5*8小时，受理采购人所在地的证书申请、证书更新、证书补办、证书变更、证书解锁、证书吊销等业务。</w:t>
      </w:r>
    </w:p>
    <w:p w14:paraId="3435DDA5">
      <w:pPr>
        <w:pStyle w:val="5"/>
        <w:wordWrap w:val="0"/>
        <w:topLinePunct/>
        <w:ind w:left="0" w:firstLine="480" w:firstLineChars="200"/>
        <w:jc w:val="both"/>
        <w:rPr>
          <w:rFonts w:hint="eastAsia" w:ascii="宋体" w:hAnsi="宋体" w:cs="宋体"/>
        </w:rPr>
      </w:pPr>
      <w:r>
        <w:rPr>
          <w:rFonts w:hint="eastAsia" w:ascii="宋体" w:hAnsi="宋体" w:cs="宋体"/>
        </w:rPr>
        <w:t>3.2.4技术保障：采用数字证书系统可靠性保障，提供技术咨询、定期巡检、紧急故障处理，保障系统稳定运行。</w:t>
      </w:r>
    </w:p>
    <w:p w14:paraId="21D94FA3">
      <w:pPr>
        <w:pStyle w:val="5"/>
        <w:numPr>
          <w:ilvl w:val="0"/>
          <w:numId w:val="4"/>
        </w:numPr>
        <w:wordWrap w:val="0"/>
        <w:topLinePunct/>
        <w:ind w:left="0" w:firstLine="480" w:firstLineChars="200"/>
        <w:jc w:val="both"/>
        <w:rPr>
          <w:rFonts w:hint="eastAsia" w:ascii="宋体" w:hAnsi="宋体" w:cs="宋体"/>
        </w:rPr>
      </w:pPr>
      <w:r>
        <w:rPr>
          <w:rFonts w:hint="eastAsia" w:ascii="宋体" w:hAnsi="宋体" w:cs="宋体"/>
        </w:rPr>
        <w:t>证书服务系统可靠性保障：对关键业务的模块和设备进行安全加固，对重要的关键设备和数据库进行备份，并建立应急恢复机制，对关键设备进行双机热备，并对对数据库进行定期备份或异地备份，确保电子认证服务的关键业务数据在发生灾难性破坏时，能够及时和完整的恢复被破坏数据，将影响降到最低。</w:t>
      </w:r>
    </w:p>
    <w:p w14:paraId="78BFECA9">
      <w:pPr>
        <w:pStyle w:val="5"/>
        <w:numPr>
          <w:ilvl w:val="0"/>
          <w:numId w:val="4"/>
        </w:numPr>
        <w:wordWrap w:val="0"/>
        <w:topLinePunct/>
        <w:ind w:left="0" w:firstLine="480" w:firstLineChars="200"/>
        <w:jc w:val="both"/>
        <w:rPr>
          <w:rFonts w:hint="eastAsia" w:ascii="宋体" w:hAnsi="宋体" w:cs="宋体"/>
        </w:rPr>
      </w:pPr>
      <w:r>
        <w:rPr>
          <w:rFonts w:hint="eastAsia" w:ascii="宋体" w:hAnsi="宋体" w:cs="宋体"/>
        </w:rPr>
        <w:t>技术咨询：当采购人遇到技术问题，提供技术咨询，答疑解惑，服务响应时间7*24小时。</w:t>
      </w:r>
    </w:p>
    <w:p w14:paraId="011144DE">
      <w:pPr>
        <w:pStyle w:val="5"/>
        <w:numPr>
          <w:ilvl w:val="0"/>
          <w:numId w:val="4"/>
        </w:numPr>
        <w:wordWrap w:val="0"/>
        <w:topLinePunct/>
        <w:ind w:left="0" w:firstLine="480" w:firstLineChars="200"/>
        <w:jc w:val="both"/>
        <w:rPr>
          <w:rFonts w:hint="eastAsia" w:ascii="宋体" w:hAnsi="宋体" w:cs="宋体"/>
        </w:rPr>
      </w:pPr>
      <w:r>
        <w:rPr>
          <w:rFonts w:hint="eastAsia" w:ascii="宋体" w:hAnsi="宋体" w:cs="宋体"/>
        </w:rPr>
        <w:t>定期巡检：定期对系统巡检，每季度一次，提前发现与排查隐患，服务响应时间根据采购人需求提供。</w:t>
      </w:r>
    </w:p>
    <w:p w14:paraId="4E09E440">
      <w:pPr>
        <w:pStyle w:val="5"/>
        <w:numPr>
          <w:ilvl w:val="0"/>
          <w:numId w:val="4"/>
        </w:numPr>
        <w:wordWrap w:val="0"/>
        <w:topLinePunct/>
        <w:ind w:left="0" w:firstLine="480" w:firstLineChars="200"/>
        <w:jc w:val="both"/>
        <w:rPr>
          <w:rFonts w:hint="eastAsia" w:ascii="宋体" w:hAnsi="宋体" w:cs="宋体"/>
        </w:rPr>
      </w:pPr>
      <w:r>
        <w:rPr>
          <w:rFonts w:hint="eastAsia" w:ascii="宋体" w:hAnsi="宋体" w:cs="宋体"/>
        </w:rPr>
        <w:t>紧急故障处理：当采购人系统出现故障时，自接到采购人故障服务申告后，10分钟之内给予响应完成故障初步诊断，远程登录故障处理，2小时之内无法解决，转为紧急现场服务，故障解决时限不超过24小时。</w:t>
      </w:r>
    </w:p>
    <w:p w14:paraId="70D82E37">
      <w:pPr>
        <w:wordWrap w:val="0"/>
        <w:topLinePunct/>
        <w:ind w:firstLine="480" w:firstLineChars="200"/>
        <w:jc w:val="both"/>
        <w:rPr>
          <w:rFonts w:hint="eastAsia" w:ascii="宋体" w:hAnsi="宋体" w:cs="宋体"/>
        </w:rPr>
      </w:pPr>
      <w:r>
        <w:rPr>
          <w:rFonts w:hint="eastAsia" w:ascii="宋体" w:hAnsi="宋体" w:cs="宋体"/>
        </w:rPr>
        <w:t>3.3采购人有权检查投标人承诺的人员和技术保障服务确认书，如出现不符，按提供虚假材料处理，终止合同，同时赔偿采购人直接与间接损失。</w:t>
      </w:r>
    </w:p>
    <w:p w14:paraId="6AEAB2CD">
      <w:pPr>
        <w:wordWrap w:val="0"/>
        <w:topLinePunct/>
        <w:ind w:firstLine="480" w:firstLineChars="200"/>
        <w:jc w:val="both"/>
        <w:rPr>
          <w:rFonts w:hint="eastAsia" w:ascii="宋体" w:hAnsi="宋体" w:cs="宋体"/>
        </w:rPr>
      </w:pPr>
      <w:r>
        <w:rPr>
          <w:rFonts w:hint="eastAsia" w:ascii="宋体" w:hAnsi="宋体" w:cs="宋体"/>
        </w:rPr>
        <w:t>3.4 若投标人服务响应违约，每次扣款2000元，累计三次自动解除合同。</w:t>
      </w:r>
    </w:p>
    <w:p w14:paraId="2E58353F">
      <w:pPr>
        <w:wordWrap w:val="0"/>
        <w:topLinePunct/>
        <w:ind w:firstLine="482" w:firstLineChars="200"/>
        <w:jc w:val="both"/>
        <w:rPr>
          <w:rFonts w:hint="eastAsia" w:ascii="宋体" w:hAnsi="宋体" w:cs="宋体"/>
          <w:b/>
        </w:rPr>
      </w:pPr>
      <w:r>
        <w:rPr>
          <w:rFonts w:hint="eastAsia" w:ascii="宋体" w:hAnsi="宋体" w:cs="宋体"/>
          <w:b/>
        </w:rPr>
        <w:t>4、其他要求</w:t>
      </w:r>
    </w:p>
    <w:p w14:paraId="1C64B074">
      <w:pPr>
        <w:wordWrap w:val="0"/>
        <w:topLinePunct/>
        <w:ind w:firstLine="480" w:firstLineChars="200"/>
        <w:jc w:val="both"/>
        <w:rPr>
          <w:rFonts w:hint="eastAsia" w:ascii="宋体" w:hAnsi="宋体" w:cs="宋体"/>
          <w:color w:val="000000"/>
          <w:kern w:val="0"/>
        </w:rPr>
      </w:pPr>
      <w:r>
        <w:rPr>
          <w:rFonts w:hint="eastAsia" w:ascii="宋体" w:hAnsi="宋体" w:cs="宋体"/>
        </w:rPr>
        <w:t>4.1</w:t>
      </w:r>
      <w:r>
        <w:rPr>
          <w:rFonts w:hint="eastAsia" w:ascii="宋体" w:hAnsi="宋体" w:cs="宋体"/>
          <w:color w:val="000000"/>
          <w:kern w:val="0"/>
        </w:rPr>
        <w:t>投标人应保证采购人在使用时不受任何关于侵犯所有权和著作权（版权）等知识产权的指控。如果任何第三方提出侵权指控，投标人承担一切与之有关的责任。</w:t>
      </w:r>
    </w:p>
    <w:p w14:paraId="205A5FA4">
      <w:pPr>
        <w:wordWrap w:val="0"/>
        <w:topLinePunct/>
        <w:ind w:firstLine="480" w:firstLineChars="200"/>
        <w:jc w:val="both"/>
        <w:rPr>
          <w:rFonts w:hint="eastAsia" w:ascii="宋体" w:hAnsi="宋体" w:cs="宋体"/>
          <w:color w:val="000000"/>
          <w:kern w:val="0"/>
        </w:rPr>
      </w:pPr>
      <w:r>
        <w:rPr>
          <w:rFonts w:hint="eastAsia" w:ascii="宋体" w:hAnsi="宋体" w:cs="宋体"/>
          <w:color w:val="000000"/>
          <w:kern w:val="0"/>
        </w:rPr>
        <w:t>4.2 投标人应保守采购人秘密，未经采购人同意不得外泄秘密，造成影响由投标人承担采购人的一切损失。</w:t>
      </w:r>
    </w:p>
    <w:p w14:paraId="5DDDFC1F">
      <w:pPr>
        <w:wordWrap w:val="0"/>
        <w:topLinePunct/>
        <w:ind w:firstLine="480" w:firstLineChars="200"/>
        <w:jc w:val="both"/>
        <w:rPr>
          <w:rFonts w:hint="eastAsia" w:ascii="宋体" w:hAnsi="宋体" w:cs="宋体"/>
          <w:color w:val="000000"/>
          <w:kern w:val="0"/>
        </w:rPr>
      </w:pPr>
      <w:r>
        <w:rPr>
          <w:rFonts w:hint="eastAsia" w:ascii="宋体" w:hAnsi="宋体" w:cs="宋体"/>
          <w:color w:val="000000"/>
          <w:kern w:val="0"/>
        </w:rPr>
        <w:t>4.3 服务期间，服务人员或技术人员无法满足采购的工作要求，采购人有权要求更换技术人员或服务人员。</w:t>
      </w:r>
    </w:p>
    <w:p w14:paraId="3EAB2931">
      <w:pPr>
        <w:wordWrap w:val="0"/>
        <w:topLinePunct/>
        <w:ind w:firstLine="480" w:firstLineChars="200"/>
        <w:jc w:val="both"/>
        <w:rPr>
          <w:rFonts w:hint="eastAsia" w:ascii="宋体" w:hAnsi="宋体" w:cs="宋体"/>
          <w:color w:val="000000"/>
          <w:kern w:val="0"/>
        </w:rPr>
      </w:pPr>
      <w:r>
        <w:rPr>
          <w:rFonts w:hint="eastAsia" w:ascii="宋体" w:hAnsi="宋体" w:cs="宋体"/>
          <w:color w:val="000000"/>
          <w:kern w:val="0"/>
        </w:rPr>
        <w:t>4.4 采购人的应用系统发生变更或升级等特殊情况，应确保其提供的数字证书能与采购人的应用系统无缝集成，采购人现有采购的证书能在新的应用系统中正常运用，采购人无需另行支付任何新的费用。</w:t>
      </w:r>
    </w:p>
    <w:p w14:paraId="72319211">
      <w:pPr>
        <w:wordWrap w:val="0"/>
        <w:topLinePunct/>
        <w:ind w:firstLine="480" w:firstLineChars="200"/>
        <w:jc w:val="both"/>
        <w:rPr>
          <w:rFonts w:hint="eastAsia" w:ascii="宋体" w:hAnsi="宋体" w:cs="宋体"/>
          <w:color w:val="000000"/>
          <w:kern w:val="0"/>
        </w:rPr>
      </w:pPr>
      <w:r>
        <w:rPr>
          <w:rFonts w:hint="eastAsia" w:ascii="宋体" w:hAnsi="宋体" w:cs="宋体"/>
          <w:color w:val="000000"/>
          <w:kern w:val="0"/>
        </w:rPr>
        <w:t>4.5 服务期内，提供服务保障及技术保障，采购人无需另行支付任何新的费用。</w:t>
      </w:r>
    </w:p>
    <w:p w14:paraId="21350434">
      <w:pPr>
        <w:wordWrap w:val="0"/>
        <w:topLinePunct/>
        <w:rPr>
          <w:rFonts w:hint="eastAsia" w:ascii="宋体" w:hAnsi="宋体" w:cs="宋体"/>
          <w:b/>
          <w:bCs/>
          <w:color w:val="000000"/>
          <w:spacing w:val="2"/>
          <w:kern w:val="0"/>
        </w:rPr>
      </w:pPr>
    </w:p>
    <w:p w14:paraId="36A235E6">
      <w:r>
        <w:rPr>
          <w:rFonts w:hint="eastAsia" w:ascii="宋体" w:hAnsi="宋体" w:cs="宋体"/>
          <w:b/>
          <w:bCs/>
          <w:color w:val="000000"/>
          <w:spacing w:val="2"/>
          <w:kern w:val="0"/>
        </w:rPr>
        <w:t>注：以上“技术要求”为实质性条款须完全响应，否则投标无效。</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432"/>
        </w:tabs>
        <w:ind w:left="432" w:hanging="432"/>
      </w:pPr>
      <w:rPr>
        <w:rFonts w:hint="eastAsia"/>
      </w:rPr>
    </w:lvl>
    <w:lvl w:ilvl="1" w:tentative="0">
      <w:start w:val="1"/>
      <w:numFmt w:val="decimal"/>
      <w:pStyle w:val="2"/>
      <w:suff w:val="space"/>
      <w:lvlText w:val="第%2章 "/>
      <w:lvlJc w:val="right"/>
      <w:pPr>
        <w:ind w:left="576" w:hanging="576"/>
      </w:pPr>
      <w:rPr>
        <w:rFonts w:hint="default" w:cs="Times New Roman"/>
        <w:bCs w:val="0"/>
        <w:i w:val="0"/>
        <w:iCs w:val="0"/>
        <w:caps w:val="0"/>
        <w:smallCaps w:val="0"/>
        <w:vanish w:val="0"/>
        <w:spacing w:val="0"/>
        <w:kern w:val="0"/>
        <w:position w:val="0"/>
        <w:sz w:val="28"/>
        <w:u w:val="none"/>
        <w:vertAlign w:val="baseline"/>
      </w:rPr>
    </w:lvl>
    <w:lvl w:ilvl="2" w:tentative="0">
      <w:start w:val="1"/>
      <w:numFmt w:val="decimal"/>
      <w:lvlText w:val="2.%3"/>
      <w:lvlJc w:val="left"/>
      <w:pPr>
        <w:tabs>
          <w:tab w:val="left" w:pos="1080"/>
        </w:tabs>
        <w:ind w:left="1080" w:hanging="720"/>
      </w:pPr>
      <w:rPr>
        <w:rFonts w:hint="eastAsia"/>
      </w:rPr>
    </w:lvl>
    <w:lvl w:ilvl="3" w:tentative="0">
      <w:start w:val="1"/>
      <w:numFmt w:val="decimal"/>
      <w:lvlText w:val="2.%4"/>
      <w:lvlJc w:val="left"/>
      <w:pPr>
        <w:tabs>
          <w:tab w:val="left" w:pos="1330"/>
        </w:tabs>
        <w:ind w:left="1330" w:hanging="864"/>
      </w:pPr>
      <w:rPr>
        <w:rFonts w:hint="eastAsia"/>
      </w:rPr>
    </w:lvl>
    <w:lvl w:ilvl="4" w:tentative="0">
      <w:start w:val="1"/>
      <w:numFmt w:val="decimal"/>
      <w:lvlText w:val="%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ED90F58"/>
    <w:multiLevelType w:val="multilevel"/>
    <w:tmpl w:val="1ED90F58"/>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F54AC8"/>
    <w:multiLevelType w:val="multilevel"/>
    <w:tmpl w:val="34F54AC8"/>
    <w:lvl w:ilvl="0" w:tentative="0">
      <w:start w:val="1"/>
      <w:numFmt w:val="upperLetter"/>
      <w:lvlText w:val="%1."/>
      <w:lvlJc w:val="left"/>
      <w:pPr>
        <w:ind w:left="1120" w:hanging="440"/>
      </w:pPr>
    </w:lvl>
    <w:lvl w:ilvl="1" w:tentative="0">
      <w:start w:val="1"/>
      <w:numFmt w:val="lowerLetter"/>
      <w:lvlText w:val="%2)"/>
      <w:lvlJc w:val="left"/>
      <w:pPr>
        <w:ind w:left="1560" w:hanging="440"/>
      </w:pPr>
    </w:lvl>
    <w:lvl w:ilvl="2" w:tentative="0">
      <w:start w:val="1"/>
      <w:numFmt w:val="lowerRoman"/>
      <w:lvlText w:val="%3."/>
      <w:lvlJc w:val="right"/>
      <w:pPr>
        <w:ind w:left="2000" w:hanging="440"/>
      </w:pPr>
    </w:lvl>
    <w:lvl w:ilvl="3" w:tentative="0">
      <w:start w:val="1"/>
      <w:numFmt w:val="decimal"/>
      <w:lvlText w:val="%4."/>
      <w:lvlJc w:val="left"/>
      <w:pPr>
        <w:ind w:left="2440" w:hanging="440"/>
      </w:pPr>
    </w:lvl>
    <w:lvl w:ilvl="4" w:tentative="0">
      <w:start w:val="1"/>
      <w:numFmt w:val="lowerLetter"/>
      <w:lvlText w:val="%5)"/>
      <w:lvlJc w:val="left"/>
      <w:pPr>
        <w:ind w:left="2880" w:hanging="440"/>
      </w:pPr>
    </w:lvl>
    <w:lvl w:ilvl="5" w:tentative="0">
      <w:start w:val="1"/>
      <w:numFmt w:val="lowerRoman"/>
      <w:lvlText w:val="%6."/>
      <w:lvlJc w:val="right"/>
      <w:pPr>
        <w:ind w:left="3320" w:hanging="440"/>
      </w:pPr>
    </w:lvl>
    <w:lvl w:ilvl="6" w:tentative="0">
      <w:start w:val="1"/>
      <w:numFmt w:val="decimal"/>
      <w:lvlText w:val="%7."/>
      <w:lvlJc w:val="left"/>
      <w:pPr>
        <w:ind w:left="3760" w:hanging="440"/>
      </w:pPr>
    </w:lvl>
    <w:lvl w:ilvl="7" w:tentative="0">
      <w:start w:val="1"/>
      <w:numFmt w:val="lowerLetter"/>
      <w:lvlText w:val="%8)"/>
      <w:lvlJc w:val="left"/>
      <w:pPr>
        <w:ind w:left="4200" w:hanging="440"/>
      </w:pPr>
    </w:lvl>
    <w:lvl w:ilvl="8" w:tentative="0">
      <w:start w:val="1"/>
      <w:numFmt w:val="lowerRoman"/>
      <w:lvlText w:val="%9."/>
      <w:lvlJc w:val="right"/>
      <w:pPr>
        <w:ind w:left="4640" w:hanging="440"/>
      </w:pPr>
    </w:lvl>
  </w:abstractNum>
  <w:abstractNum w:abstractNumId="3">
    <w:nsid w:val="39C15C68"/>
    <w:multiLevelType w:val="multilevel"/>
    <w:tmpl w:val="39C15C68"/>
    <w:lvl w:ilvl="0" w:tentative="0">
      <w:start w:val="1"/>
      <w:numFmt w:val="upperLetter"/>
      <w:lvlText w:val="%1."/>
      <w:lvlJc w:val="left"/>
      <w:pPr>
        <w:ind w:left="1120" w:hanging="440"/>
      </w:pPr>
    </w:lvl>
    <w:lvl w:ilvl="1" w:tentative="0">
      <w:start w:val="1"/>
      <w:numFmt w:val="lowerLetter"/>
      <w:lvlText w:val="%2)"/>
      <w:lvlJc w:val="left"/>
      <w:pPr>
        <w:ind w:left="1560" w:hanging="440"/>
      </w:pPr>
    </w:lvl>
    <w:lvl w:ilvl="2" w:tentative="0">
      <w:start w:val="1"/>
      <w:numFmt w:val="lowerRoman"/>
      <w:lvlText w:val="%3."/>
      <w:lvlJc w:val="right"/>
      <w:pPr>
        <w:ind w:left="2000" w:hanging="440"/>
      </w:pPr>
    </w:lvl>
    <w:lvl w:ilvl="3" w:tentative="0">
      <w:start w:val="1"/>
      <w:numFmt w:val="decimal"/>
      <w:lvlText w:val="%4."/>
      <w:lvlJc w:val="left"/>
      <w:pPr>
        <w:ind w:left="2440" w:hanging="440"/>
      </w:pPr>
    </w:lvl>
    <w:lvl w:ilvl="4" w:tentative="0">
      <w:start w:val="1"/>
      <w:numFmt w:val="lowerLetter"/>
      <w:lvlText w:val="%5)"/>
      <w:lvlJc w:val="left"/>
      <w:pPr>
        <w:ind w:left="2880" w:hanging="440"/>
      </w:pPr>
    </w:lvl>
    <w:lvl w:ilvl="5" w:tentative="0">
      <w:start w:val="1"/>
      <w:numFmt w:val="lowerRoman"/>
      <w:lvlText w:val="%6."/>
      <w:lvlJc w:val="right"/>
      <w:pPr>
        <w:ind w:left="3320" w:hanging="440"/>
      </w:pPr>
    </w:lvl>
    <w:lvl w:ilvl="6" w:tentative="0">
      <w:start w:val="1"/>
      <w:numFmt w:val="decimal"/>
      <w:lvlText w:val="%7."/>
      <w:lvlJc w:val="left"/>
      <w:pPr>
        <w:ind w:left="3760" w:hanging="440"/>
      </w:pPr>
    </w:lvl>
    <w:lvl w:ilvl="7" w:tentative="0">
      <w:start w:val="1"/>
      <w:numFmt w:val="lowerLetter"/>
      <w:lvlText w:val="%8)"/>
      <w:lvlJc w:val="left"/>
      <w:pPr>
        <w:ind w:left="4200" w:hanging="440"/>
      </w:pPr>
    </w:lvl>
    <w:lvl w:ilvl="8" w:tentative="0">
      <w:start w:val="1"/>
      <w:numFmt w:val="lowerRoman"/>
      <w:lvlText w:val="%9."/>
      <w:lvlJc w:val="right"/>
      <w:pPr>
        <w:ind w:left="464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F085A"/>
    <w:rsid w:val="7C0F0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2025-12-02T09:43:00Z</dcterms:created>
  <dc:creator>包泽宁</dc:creator>
  <cp:lastModifiedBy>包泽宁</cp:lastModifiedBy>
  <dcterms:modified xsi:type="dcterms:W3CDTF">2025-12-02T09:43:54Z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7709D1C85FB34DE1964EDB6E82BC81A5_11</vt:lpwstr>
  </property>
  <property fmtid="{D5CDD505-2E9C-101B-9397-08002B2CF9AE}" pid="4" name="KSOTemplateDocerSaveRecord">
    <vt:lpwstr>eyJoZGlkIjoiYzZlNTk0ZGE0NTJlNTIyMjhmNWIzMDM4NWQ1MmNkNjgiLCJ1c2VySWQiOiIyODQ3NjAxNjYifQ==</vt:lpwstr>
  </property>
</Properties>
</file>