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B516F">
      <w:pPr>
        <w:pStyle w:val="2"/>
        <w:spacing w:before="0" w:after="0"/>
        <w:rPr>
          <w:rFonts w:hint="eastAsia" w:ascii="宋体" w:hAnsi="宋体"/>
          <w:color w:val="000000"/>
          <w:sz w:val="28"/>
          <w:szCs w:val="28"/>
        </w:rPr>
      </w:pPr>
      <w:bookmarkStart w:id="0" w:name="_Toc6437"/>
      <w:bookmarkStart w:id="1" w:name="_Toc32165"/>
      <w:bookmarkStart w:id="2" w:name="_Toc8467"/>
      <w:r>
        <w:rPr>
          <w:rFonts w:hint="eastAsia" w:ascii="宋体" w:hAnsi="宋体"/>
          <w:color w:val="000000"/>
          <w:sz w:val="28"/>
          <w:szCs w:val="28"/>
        </w:rPr>
        <w:t>一、</w:t>
      </w:r>
      <w:bookmarkEnd w:id="0"/>
      <w:r>
        <w:rPr>
          <w:rFonts w:hint="eastAsia" w:ascii="宋体" w:hAnsi="宋体"/>
          <w:color w:val="000000"/>
          <w:sz w:val="28"/>
          <w:szCs w:val="28"/>
        </w:rPr>
        <w:t>采购清单</w:t>
      </w:r>
      <w:bookmarkEnd w:id="1"/>
      <w:bookmarkEnd w:id="2"/>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4050"/>
        <w:gridCol w:w="993"/>
        <w:gridCol w:w="993"/>
        <w:gridCol w:w="1809"/>
      </w:tblGrid>
      <w:tr w14:paraId="3D4B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3" w:type="pct"/>
            <w:noWrap w:val="0"/>
            <w:vAlign w:val="center"/>
          </w:tcPr>
          <w:p w14:paraId="3D3542B8">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2377" w:type="pct"/>
            <w:noWrap w:val="0"/>
            <w:vAlign w:val="center"/>
          </w:tcPr>
          <w:p w14:paraId="39F1626E">
            <w:pPr>
              <w:spacing w:line="460" w:lineRule="exact"/>
              <w:jc w:val="center"/>
              <w:rPr>
                <w:rFonts w:ascii="宋体" w:hAnsi="宋体" w:cs="宋体"/>
                <w:b/>
                <w:kern w:val="0"/>
                <w:sz w:val="24"/>
                <w:szCs w:val="24"/>
              </w:rPr>
            </w:pPr>
            <w:bookmarkStart w:id="3" w:name="_Toc4137"/>
            <w:r>
              <w:rPr>
                <w:rFonts w:hint="eastAsia" w:ascii="宋体" w:hAnsi="宋体" w:cs="宋体"/>
                <w:b/>
                <w:bCs/>
                <w:color w:val="000000"/>
                <w:kern w:val="0"/>
                <w:sz w:val="24"/>
                <w:szCs w:val="24"/>
              </w:rPr>
              <w:t>采购标的名称</w:t>
            </w:r>
            <w:bookmarkEnd w:id="3"/>
          </w:p>
        </w:tc>
        <w:tc>
          <w:tcPr>
            <w:tcW w:w="583" w:type="pct"/>
            <w:noWrap w:val="0"/>
            <w:vAlign w:val="center"/>
          </w:tcPr>
          <w:p w14:paraId="190989CE">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583" w:type="pct"/>
            <w:noWrap w:val="0"/>
            <w:vAlign w:val="center"/>
          </w:tcPr>
          <w:p w14:paraId="6B55080A">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1061" w:type="pct"/>
            <w:noWrap w:val="0"/>
            <w:vAlign w:val="center"/>
          </w:tcPr>
          <w:p w14:paraId="6BF2C2E3">
            <w:pPr>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5339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3" w:type="pct"/>
            <w:noWrap w:val="0"/>
            <w:vAlign w:val="center"/>
          </w:tcPr>
          <w:p w14:paraId="367560D7">
            <w:pPr>
              <w:spacing w:line="460" w:lineRule="exact"/>
              <w:jc w:val="center"/>
              <w:rPr>
                <w:rFonts w:hint="eastAsia" w:ascii="宋体" w:hAnsi="宋体" w:cs="宋体"/>
                <w:sz w:val="24"/>
                <w:szCs w:val="24"/>
              </w:rPr>
            </w:pPr>
            <w:r>
              <w:rPr>
                <w:rFonts w:hint="eastAsia" w:ascii="宋体" w:hAnsi="宋体" w:cs="宋体"/>
                <w:sz w:val="24"/>
                <w:szCs w:val="24"/>
              </w:rPr>
              <w:t>1</w:t>
            </w:r>
          </w:p>
        </w:tc>
        <w:tc>
          <w:tcPr>
            <w:tcW w:w="2377" w:type="pct"/>
            <w:noWrap w:val="0"/>
            <w:vAlign w:val="center"/>
          </w:tcPr>
          <w:p w14:paraId="59B1069C">
            <w:pPr>
              <w:spacing w:line="460" w:lineRule="exact"/>
              <w:jc w:val="center"/>
              <w:rPr>
                <w:rFonts w:hint="eastAsia" w:ascii="宋体" w:hAnsi="宋体" w:cs="宋体"/>
                <w:bCs/>
                <w:kern w:val="0"/>
                <w:sz w:val="24"/>
                <w:szCs w:val="24"/>
              </w:rPr>
            </w:pPr>
            <w:r>
              <w:rPr>
                <w:rFonts w:hint="eastAsia" w:ascii="宋体" w:hAnsi="宋体" w:cs="宋体"/>
                <w:bCs/>
                <w:kern w:val="0"/>
                <w:sz w:val="24"/>
                <w:szCs w:val="24"/>
              </w:rPr>
              <w:t>食堂食材定点供货服务</w:t>
            </w:r>
          </w:p>
        </w:tc>
        <w:tc>
          <w:tcPr>
            <w:tcW w:w="583" w:type="pct"/>
            <w:noWrap w:val="0"/>
            <w:vAlign w:val="top"/>
          </w:tcPr>
          <w:p w14:paraId="3FB18EA5">
            <w:pPr>
              <w:spacing w:line="460" w:lineRule="exact"/>
              <w:jc w:val="center"/>
              <w:rPr>
                <w:rFonts w:hint="eastAsia" w:ascii="宋体" w:hAnsi="宋体" w:cs="宋体"/>
                <w:sz w:val="24"/>
                <w:szCs w:val="24"/>
              </w:rPr>
            </w:pPr>
            <w:r>
              <w:rPr>
                <w:rFonts w:hint="eastAsia" w:ascii="宋体" w:hAnsi="宋体" w:cs="宋体"/>
                <w:sz w:val="24"/>
                <w:szCs w:val="24"/>
              </w:rPr>
              <w:t>1</w:t>
            </w:r>
          </w:p>
        </w:tc>
        <w:tc>
          <w:tcPr>
            <w:tcW w:w="583" w:type="pct"/>
            <w:noWrap w:val="0"/>
            <w:vAlign w:val="top"/>
          </w:tcPr>
          <w:p w14:paraId="609B1BCB">
            <w:pPr>
              <w:spacing w:line="460" w:lineRule="exact"/>
              <w:jc w:val="center"/>
              <w:rPr>
                <w:rFonts w:hint="eastAsia" w:ascii="宋体" w:hAnsi="宋体" w:cs="宋体"/>
                <w:sz w:val="24"/>
                <w:szCs w:val="24"/>
              </w:rPr>
            </w:pPr>
            <w:r>
              <w:rPr>
                <w:rFonts w:hint="eastAsia" w:ascii="宋体" w:hAnsi="宋体" w:cs="宋体"/>
                <w:sz w:val="24"/>
                <w:szCs w:val="24"/>
              </w:rPr>
              <w:t>项</w:t>
            </w:r>
          </w:p>
        </w:tc>
        <w:tc>
          <w:tcPr>
            <w:tcW w:w="1061" w:type="pct"/>
            <w:noWrap w:val="0"/>
            <w:vAlign w:val="center"/>
          </w:tcPr>
          <w:p w14:paraId="5FA09B13">
            <w:pPr>
              <w:spacing w:line="460" w:lineRule="exact"/>
              <w:jc w:val="center"/>
              <w:rPr>
                <w:rFonts w:ascii="宋体" w:hAnsi="宋体" w:cs="宋体"/>
                <w:sz w:val="24"/>
                <w:szCs w:val="24"/>
              </w:rPr>
            </w:pPr>
            <w:r>
              <w:rPr>
                <w:rFonts w:hint="eastAsia" w:ascii="宋体" w:hAnsi="宋体" w:cs="宋体"/>
                <w:sz w:val="24"/>
                <w:szCs w:val="24"/>
              </w:rPr>
              <w:t>/</w:t>
            </w:r>
          </w:p>
        </w:tc>
      </w:tr>
      <w:tr w14:paraId="4AE3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3" w:type="pct"/>
            <w:noWrap w:val="0"/>
            <w:vAlign w:val="center"/>
          </w:tcPr>
          <w:p w14:paraId="7250C357">
            <w:pPr>
              <w:spacing w:line="460" w:lineRule="exact"/>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2377" w:type="pct"/>
            <w:noWrap w:val="0"/>
            <w:vAlign w:val="center"/>
          </w:tcPr>
          <w:p w14:paraId="24F8F023">
            <w:pPr>
              <w:spacing w:line="460" w:lineRule="exact"/>
              <w:jc w:val="center"/>
              <w:rPr>
                <w:rFonts w:hint="eastAsia" w:ascii="宋体" w:hAnsi="宋体" w:cs="宋体"/>
                <w:bCs/>
                <w:kern w:val="0"/>
                <w:sz w:val="24"/>
                <w:szCs w:val="24"/>
              </w:rPr>
            </w:pPr>
            <w:r>
              <w:rPr>
                <w:rFonts w:hint="eastAsia" w:ascii="宋体" w:hAnsi="宋体" w:cs="宋体"/>
                <w:bCs/>
                <w:kern w:val="0"/>
                <w:sz w:val="24"/>
                <w:szCs w:val="24"/>
              </w:rPr>
              <w:t>大米、面类、食用油</w:t>
            </w:r>
            <w:r>
              <w:rPr>
                <w:rFonts w:hint="eastAsia" w:ascii="宋体" w:hAnsi="宋体" w:cs="宋体"/>
                <w:bCs/>
                <w:kern w:val="0"/>
                <w:sz w:val="24"/>
                <w:szCs w:val="24"/>
                <w:lang w:eastAsia="zh-CN"/>
              </w:rPr>
              <w:t>、</w:t>
            </w:r>
            <w:r>
              <w:rPr>
                <w:rFonts w:hint="eastAsia" w:ascii="宋体" w:hAnsi="宋体" w:cs="宋体"/>
                <w:bCs/>
                <w:kern w:val="0"/>
                <w:sz w:val="24"/>
                <w:szCs w:val="24"/>
              </w:rPr>
              <w:t>各类蔬菜、新鲜肉类、冷冻食品、新鲜家禽、禽蛋、豆制品、水产品、调味品、副食品、水果、各类辅料等部分</w:t>
            </w:r>
          </w:p>
        </w:tc>
        <w:tc>
          <w:tcPr>
            <w:tcW w:w="583" w:type="pct"/>
            <w:noWrap w:val="0"/>
            <w:vAlign w:val="center"/>
          </w:tcPr>
          <w:p w14:paraId="7F2EA408">
            <w:pPr>
              <w:spacing w:line="460" w:lineRule="exact"/>
              <w:jc w:val="center"/>
              <w:rPr>
                <w:rFonts w:hint="eastAsia" w:ascii="宋体" w:hAnsi="宋体" w:cs="宋体"/>
                <w:sz w:val="24"/>
                <w:szCs w:val="24"/>
              </w:rPr>
            </w:pPr>
            <w:r>
              <w:rPr>
                <w:rFonts w:hint="eastAsia" w:ascii="宋体" w:hAnsi="宋体" w:cs="宋体"/>
                <w:sz w:val="24"/>
                <w:szCs w:val="24"/>
              </w:rPr>
              <w:t>1</w:t>
            </w:r>
          </w:p>
        </w:tc>
        <w:tc>
          <w:tcPr>
            <w:tcW w:w="583" w:type="pct"/>
            <w:noWrap w:val="0"/>
            <w:vAlign w:val="center"/>
          </w:tcPr>
          <w:p w14:paraId="256A9C25">
            <w:pPr>
              <w:spacing w:line="460" w:lineRule="exact"/>
              <w:jc w:val="center"/>
              <w:rPr>
                <w:rFonts w:hint="eastAsia" w:ascii="宋体" w:hAnsi="宋体" w:cs="宋体"/>
                <w:sz w:val="24"/>
                <w:szCs w:val="24"/>
              </w:rPr>
            </w:pPr>
            <w:r>
              <w:rPr>
                <w:rFonts w:hint="eastAsia" w:ascii="宋体" w:hAnsi="宋体" w:cs="宋体"/>
                <w:sz w:val="24"/>
                <w:szCs w:val="24"/>
              </w:rPr>
              <w:t>项</w:t>
            </w:r>
          </w:p>
        </w:tc>
        <w:tc>
          <w:tcPr>
            <w:tcW w:w="1061" w:type="pct"/>
            <w:noWrap w:val="0"/>
            <w:vAlign w:val="center"/>
          </w:tcPr>
          <w:p w14:paraId="1D0B896F">
            <w:pPr>
              <w:spacing w:line="460" w:lineRule="exact"/>
              <w:jc w:val="center"/>
              <w:rPr>
                <w:rFonts w:ascii="宋体" w:hAnsi="宋体" w:cs="宋体"/>
                <w:sz w:val="24"/>
                <w:szCs w:val="24"/>
              </w:rPr>
            </w:pPr>
            <w:r>
              <w:rPr>
                <w:rFonts w:hint="eastAsia" w:ascii="宋体" w:hAnsi="宋体" w:cs="宋体"/>
                <w:sz w:val="24"/>
                <w:szCs w:val="24"/>
              </w:rPr>
              <w:t>/</w:t>
            </w:r>
          </w:p>
        </w:tc>
      </w:tr>
    </w:tbl>
    <w:p w14:paraId="0BDE8E1D">
      <w:pPr>
        <w:rPr>
          <w:rFonts w:hint="eastAsia"/>
        </w:rPr>
      </w:pPr>
    </w:p>
    <w:p w14:paraId="40967A2E">
      <w:pPr>
        <w:pStyle w:val="2"/>
        <w:spacing w:before="0" w:after="0"/>
        <w:rPr>
          <w:rFonts w:hint="eastAsia" w:ascii="宋体" w:hAnsi="宋体"/>
          <w:color w:val="000000"/>
          <w:sz w:val="28"/>
          <w:szCs w:val="28"/>
        </w:rPr>
      </w:pPr>
      <w:bookmarkStart w:id="4" w:name="_Toc2378"/>
      <w:r>
        <w:rPr>
          <w:rFonts w:hint="eastAsia" w:ascii="宋体" w:hAnsi="宋体"/>
          <w:color w:val="000000"/>
          <w:sz w:val="28"/>
          <w:szCs w:val="28"/>
        </w:rPr>
        <w:t>二、技术要求</w:t>
      </w:r>
      <w:bookmarkEnd w:id="4"/>
    </w:p>
    <w:p w14:paraId="21462C6B">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1.成交供应商须在服务期限内向采购人食堂提供每个工作日（</w:t>
      </w:r>
      <w:r>
        <w:rPr>
          <w:rFonts w:ascii="宋体" w:hAnsi="宋体" w:cs="宋体"/>
          <w:sz w:val="24"/>
          <w:szCs w:val="24"/>
          <w:lang w:val="en"/>
        </w:rPr>
        <w:t>含采购人安排的节假日</w:t>
      </w:r>
      <w:r>
        <w:rPr>
          <w:rFonts w:hint="eastAsia" w:ascii="宋体" w:hAnsi="宋体" w:cs="宋体"/>
          <w:sz w:val="24"/>
          <w:szCs w:val="24"/>
        </w:rPr>
        <w:t>）的早、中、晚三餐、会议</w:t>
      </w:r>
      <w:r>
        <w:rPr>
          <w:rFonts w:hint="eastAsia" w:ascii="宋体" w:hAnsi="宋体" w:cs="宋体"/>
          <w:sz w:val="24"/>
          <w:szCs w:val="24"/>
          <w:lang w:eastAsia="zh-CN"/>
        </w:rPr>
        <w:t>及</w:t>
      </w:r>
      <w:r>
        <w:rPr>
          <w:rFonts w:hint="eastAsia" w:ascii="宋体" w:hAnsi="宋体" w:cs="宋体"/>
          <w:sz w:val="24"/>
          <w:szCs w:val="24"/>
        </w:rPr>
        <w:t>接待用餐供应的食材（配送范围：大米、面类、食用油、各类蔬菜、新鲜肉类、冷冻食品、新鲜家禽、禽蛋、豆制品、水产品、调味品、副食品、水果、各类辅料等）。</w:t>
      </w:r>
    </w:p>
    <w:p w14:paraId="7BC9CBF3">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采购人负责制定食堂食材采购计划，向成交供应商提供货品采购清单明细，并应于前一天下午5点前由采购人授权人员以微信、传真、邮件等（或书面）文字方式向成交供应商授权人员下订单，订单内容应写明品名、数量、送达时间及特殊要求等；特殊品种、量大的熟食、客餐用食材须提前一天告知成交供应商备货；</w:t>
      </w:r>
    </w:p>
    <w:p w14:paraId="45EA8D5D">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3.成交供应商按照采购清单明细要求送达的货品，若无质量、数量、品牌等问题，采购人不得拒收；</w:t>
      </w:r>
    </w:p>
    <w:p w14:paraId="3F1ED80B">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4.采购人对成交供应商提供的货品有检查监督和抽查权利，成交供应商应无条件按采购人要求进行整改；</w:t>
      </w:r>
    </w:p>
    <w:p w14:paraId="21D37B34">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5.对于货物品种或质量达不到要求的货物，采购人有权退货或更换，由此产生的费用由成交供应商承担；</w:t>
      </w:r>
    </w:p>
    <w:p w14:paraId="495AE86B">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6.采购人有义务妥善保管成交供应商供货所用的器具；</w:t>
      </w:r>
    </w:p>
    <w:p w14:paraId="244099B1">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7.采购人和成交供应商食品数量验收，以采购人的验收数量为准，成交供应商应保证配送品种数量的准确性，成交供应商每次随货送上一式三份的送货清单，供采购人验货后双方授权人员签字确认，双方各持一份，作为送、收货的凭证。对送货过程中出现的采购人要求换货的品种，以及采购人根据就餐需要临时加补的品种，成交供应商保证在1小时送到，确保采购人正常就餐。</w:t>
      </w:r>
    </w:p>
    <w:p w14:paraId="25A5C99A">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8.采购人临时有来客及会议接待用餐，要求成交供应商配送所需食材，成交供应商应保证在1小时送到。</w:t>
      </w:r>
    </w:p>
    <w:p w14:paraId="7DA771C7">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9.成交供应商须在采购人规定的时间内按采购人采购清单要求提供食材，不得拖延；如遇特殊情况须延迟应及时通知采购人。 </w:t>
      </w:r>
    </w:p>
    <w:p w14:paraId="33E7932F">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10.成交供应商有权要求采购人提前提供食堂所需采购清单，如因采购人原因未能及时提供食材清单的，造成食材延时配送的由采购人承担责任。</w:t>
      </w:r>
    </w:p>
    <w:p w14:paraId="7FE67F83">
      <w:pPr>
        <w:pStyle w:val="5"/>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11.送货时间一般为当天上午7:30前将采购人所订的货品送至指定地点，如遇特殊情况，采购人可以改变送货时间，应提前通知成交供应商。如采购人验收不满意，成交供应商必须于一个小时重新送货上门。</w:t>
      </w:r>
    </w:p>
    <w:p w14:paraId="2239C199">
      <w:pPr>
        <w:pStyle w:val="5"/>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12.成交供应商每天早上7:30前将订单内所有货品送到采购人指定地点，7:50仍未送达，采购人可向第三方进行采购，所产生的一切费用由成交供应商承担。成交供应商如送货迟到一次提出口头警告，并要求作出书面保证，两次迟到或者一次迟到20分钟以上的扣罚当天总货款的10%，三次迟到或者两次迟到20分钟以上，采购人有权通知成交供应商解除本供货合同(遇自然灾害等不可抗拒原因时除外）。成交供应商应提供《送货清单》为一式叁份，采购人、成交供应商双方授权人员现场过秤并验收签名，作结算凭证，以采购人的验收数量为准。每次送货时成交供应商要提供第三方公司出具的产品检验检测合格证书、检验检疫证明、农药残留检测合格证明、《动物产品检疫合格证》等，经采购人确认后出具《食堂主副食品供应货物验收表》。</w:t>
      </w:r>
    </w:p>
    <w:p w14:paraId="307F13C2">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13.成交供应商提供的所有品种按除箱净重过磅，最终交易重量以双方确认的过磅数为准。</w:t>
      </w:r>
    </w:p>
    <w:p w14:paraId="56DDAB53">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14.成交供应商送货人员负责将食材配送到指定地点，并进行称重过磅，然后放到平板推车上，由采购人食堂人员负责配送到各自使用点。</w:t>
      </w:r>
    </w:p>
    <w:p w14:paraId="58F93EBB">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15.如成交供应商漏单则须无偿补货，确保1小时内送达。</w:t>
      </w:r>
    </w:p>
    <w:p w14:paraId="13E02A81">
      <w:pPr>
        <w:pStyle w:val="5"/>
        <w:widowControl w:val="0"/>
        <w:autoSpaceDN w:val="0"/>
        <w:adjustRightInd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.成交供应商供应的禽肉类、水产、水果不新鲜，蔬菜枯萎、菜叶破损严重</w:t>
      </w:r>
      <w:r>
        <w:rPr>
          <w:rFonts w:hint="eastAsia" w:ascii="宋体" w:hAnsi="宋体" w:cs="宋体"/>
          <w:sz w:val="24"/>
          <w:szCs w:val="24"/>
          <w:lang w:eastAsia="zh-CN"/>
        </w:rPr>
        <w:t>等（详见附件：江西省高等级航道事务中心机关食堂食材定点供货验收标准）</w:t>
      </w:r>
      <w:r>
        <w:rPr>
          <w:rFonts w:hint="eastAsia" w:ascii="宋体" w:hAnsi="宋体" w:cs="宋体"/>
          <w:sz w:val="24"/>
          <w:szCs w:val="24"/>
        </w:rPr>
        <w:t>，采购人有权提出退换；成交供应商提供的食材不符合采购人需求或缺斤少两，采购人有权要求补足数量或按实际重量结算付款；成交供应商供应的粮油类、副食品、辅料类不符合要求，采购人有权要求退换。</w:t>
      </w:r>
      <w:r>
        <w:rPr>
          <w:rFonts w:hint="eastAsia" w:ascii="宋体" w:hAnsi="宋体" w:cs="宋体"/>
          <w:sz w:val="24"/>
          <w:szCs w:val="24"/>
          <w:lang w:eastAsia="zh-CN"/>
        </w:rPr>
        <w:t>以上情况给采购人权益造成损害的，采购人有权扣除当天全部货款。</w:t>
      </w:r>
    </w:p>
    <w:p w14:paraId="7F409D63">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成交供应商配送的食材存在卫生安全问题，导致采购人人员或第三方人员出现患病或中毒等食品安全事故，由成交供应商承担全部责任与费用，并有权扣除履约保证金的50%；如致采购人人员或第三方人员发生群体性食物中毒事故，由成交供应商承担所有事故责任与费用，采购人有权不予退还成交供应商全部履约保证金，取消配送资格。造成严重后果的，采购人将依法追究成交供应商法律责任。</w:t>
      </w:r>
    </w:p>
    <w:p w14:paraId="71D578B8">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.成交供应商不得以任何形式给采购人单位和个人回扣，经查属实，成交供应商应按本合同服务期营业额的10%的向采购人支付违约金。</w:t>
      </w:r>
    </w:p>
    <w:p w14:paraId="44AE2F66">
      <w:pPr>
        <w:pStyle w:val="5"/>
        <w:widowControl w:val="0"/>
        <w:autoSpaceDN w:val="0"/>
        <w:adjustRightInd w:val="0"/>
        <w:snapToGrid w:val="0"/>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19</w:t>
      </w:r>
      <w:r>
        <w:rPr>
          <w:rFonts w:hint="eastAsia" w:ascii="宋体" w:hAnsi="宋体" w:cs="宋体"/>
          <w:sz w:val="24"/>
          <w:szCs w:val="24"/>
        </w:rPr>
        <w:t>.</w:t>
      </w:r>
      <w:r>
        <w:rPr>
          <w:rFonts w:hint="eastAsia" w:ascii="宋体" w:hAnsi="宋体" w:cs="宋体"/>
          <w:sz w:val="24"/>
          <w:szCs w:val="24"/>
          <w:lang w:eastAsia="zh-CN"/>
        </w:rPr>
        <w:t>成交供应商</w:t>
      </w:r>
      <w:r>
        <w:rPr>
          <w:rFonts w:hint="eastAsia" w:ascii="宋体" w:hAnsi="宋体" w:cs="宋体"/>
          <w:sz w:val="24"/>
          <w:szCs w:val="24"/>
        </w:rPr>
        <w:t>1个月内累计出现问题次数3次以上（含本数），</w:t>
      </w:r>
      <w:r>
        <w:rPr>
          <w:rFonts w:hint="eastAsia" w:ascii="宋体" w:hAnsi="宋体" w:cs="宋体"/>
          <w:sz w:val="24"/>
          <w:szCs w:val="24"/>
          <w:lang w:eastAsia="zh-CN"/>
        </w:rPr>
        <w:t>采购人</w:t>
      </w:r>
      <w:r>
        <w:rPr>
          <w:rFonts w:hint="eastAsia" w:ascii="宋体" w:hAnsi="宋体" w:cs="宋体"/>
          <w:sz w:val="24"/>
          <w:szCs w:val="24"/>
        </w:rPr>
        <w:t>有权扣除一周全部货款；1个月内累计次数达6次以上（含本数），</w:t>
      </w:r>
      <w:r>
        <w:rPr>
          <w:rFonts w:hint="eastAsia" w:ascii="宋体" w:hAnsi="宋体" w:cs="宋体"/>
          <w:sz w:val="24"/>
          <w:szCs w:val="24"/>
          <w:lang w:eastAsia="zh-CN"/>
        </w:rPr>
        <w:t>采购人</w:t>
      </w:r>
      <w:r>
        <w:rPr>
          <w:rFonts w:hint="eastAsia" w:ascii="宋体" w:hAnsi="宋体" w:cs="宋体"/>
          <w:sz w:val="24"/>
          <w:szCs w:val="24"/>
        </w:rPr>
        <w:t>有权扣除两周全部货款；1个月内累计次数达8次以上，</w:t>
      </w:r>
      <w:r>
        <w:rPr>
          <w:rFonts w:hint="eastAsia" w:ascii="宋体" w:hAnsi="宋体" w:cs="宋体"/>
          <w:sz w:val="24"/>
          <w:szCs w:val="24"/>
          <w:lang w:eastAsia="zh-CN"/>
        </w:rPr>
        <w:t>采购人</w:t>
      </w:r>
      <w:r>
        <w:rPr>
          <w:rFonts w:hint="eastAsia" w:ascii="宋体" w:hAnsi="宋体" w:cs="宋体"/>
          <w:sz w:val="24"/>
          <w:szCs w:val="24"/>
        </w:rPr>
        <w:t>有权扣除一个月全部货款，并有权不予退还</w:t>
      </w:r>
      <w:r>
        <w:rPr>
          <w:rFonts w:hint="eastAsia" w:ascii="宋体" w:hAnsi="宋体" w:cs="宋体"/>
          <w:sz w:val="24"/>
          <w:szCs w:val="24"/>
          <w:lang w:eastAsia="zh-CN"/>
        </w:rPr>
        <w:t>成交供应商</w:t>
      </w:r>
      <w:r>
        <w:rPr>
          <w:rFonts w:hint="eastAsia" w:ascii="宋体" w:hAnsi="宋体" w:cs="宋体"/>
          <w:sz w:val="24"/>
          <w:szCs w:val="24"/>
        </w:rPr>
        <w:t>履约保证金并取消配送资格，责任由</w:t>
      </w:r>
      <w:r>
        <w:rPr>
          <w:rFonts w:hint="eastAsia" w:ascii="宋体" w:hAnsi="宋体" w:cs="宋体"/>
          <w:sz w:val="24"/>
          <w:szCs w:val="24"/>
          <w:lang w:eastAsia="zh-CN"/>
        </w:rPr>
        <w:t>成交供应商</w:t>
      </w:r>
      <w:r>
        <w:rPr>
          <w:rFonts w:hint="eastAsia" w:ascii="宋体" w:hAnsi="宋体" w:cs="宋体"/>
          <w:sz w:val="24"/>
          <w:szCs w:val="24"/>
        </w:rPr>
        <w:t>承担。因不符合要求质量给甲</w:t>
      </w:r>
      <w:r>
        <w:rPr>
          <w:rFonts w:hint="eastAsia" w:ascii="宋体" w:hAnsi="宋体" w:cs="宋体"/>
          <w:sz w:val="24"/>
          <w:szCs w:val="24"/>
          <w:lang w:eastAsia="zh-CN"/>
        </w:rPr>
        <w:t>采购人</w:t>
      </w:r>
      <w:r>
        <w:rPr>
          <w:rFonts w:hint="eastAsia" w:ascii="宋体" w:hAnsi="宋体" w:cs="宋体"/>
          <w:sz w:val="24"/>
          <w:szCs w:val="24"/>
        </w:rPr>
        <w:t>造成损失的，</w:t>
      </w:r>
      <w:r>
        <w:rPr>
          <w:rFonts w:hint="eastAsia" w:ascii="宋体" w:hAnsi="宋体" w:cs="宋体"/>
          <w:sz w:val="24"/>
          <w:szCs w:val="24"/>
          <w:lang w:eastAsia="zh-CN"/>
        </w:rPr>
        <w:t>成交供应商</w:t>
      </w:r>
      <w:r>
        <w:rPr>
          <w:rFonts w:hint="eastAsia" w:ascii="宋体" w:hAnsi="宋体" w:cs="宋体"/>
          <w:sz w:val="24"/>
          <w:szCs w:val="24"/>
        </w:rPr>
        <w:t>应承担赔偿责任。</w:t>
      </w:r>
    </w:p>
    <w:p w14:paraId="1371E861">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.成交供应商应严格遵守《食品卫生法》《环境保护法》等相关规定，确保配送食材符合国家质量标准。</w:t>
      </w:r>
    </w:p>
    <w:p w14:paraId="3BA3C6EC">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.成交供应商在提供食材配送服务期间不能以任何形式将本合同标的转让或分包给他人实施，否则一经发现，采购人有权单方面解除合同，并追究成交供应商因此对采购人造成的损失。</w:t>
      </w:r>
    </w:p>
    <w:p w14:paraId="297567D2">
      <w:pPr>
        <w:pStyle w:val="5"/>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.成交供应商应对本项目履行过程中的安全负责。</w:t>
      </w:r>
    </w:p>
    <w:p w14:paraId="38E21326">
      <w:pPr>
        <w:spacing w:line="46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.供应商须为本项目拟派</w:t>
      </w:r>
      <w:r>
        <w:rPr>
          <w:rFonts w:hint="eastAsia" w:ascii="宋体" w:hAnsi="宋体" w:cs="宋体"/>
          <w:sz w:val="24"/>
          <w:szCs w:val="24"/>
          <w:lang w:eastAsia="zh-CN"/>
        </w:rPr>
        <w:t>出</w:t>
      </w:r>
      <w:r>
        <w:rPr>
          <w:rFonts w:hint="eastAsia" w:ascii="宋体" w:hAnsi="宋体" w:cs="宋体"/>
          <w:sz w:val="24"/>
          <w:szCs w:val="24"/>
        </w:rPr>
        <w:t>服务人员均具有疾病预防控制中心或卫生监督管理部门颁发的健康证。</w:t>
      </w:r>
    </w:p>
    <w:p w14:paraId="0F042BCF">
      <w:pPr>
        <w:spacing w:line="460" w:lineRule="exact"/>
        <w:rPr>
          <w:rFonts w:hint="eastAsia" w:ascii="宋体" w:hAnsi="宋体" w:eastAsia="宋体" w:cs="宋体"/>
          <w:sz w:val="24"/>
          <w:szCs w:val="24"/>
          <w:lang w:eastAsia="zh-CN"/>
        </w:rPr>
      </w:pPr>
      <w:r>
        <w:rPr>
          <w:rFonts w:hint="eastAsia" w:ascii="宋体" w:hAnsi="宋体" w:cs="宋体"/>
          <w:sz w:val="24"/>
          <w:szCs w:val="24"/>
          <w:lang w:eastAsia="zh-CN"/>
        </w:rPr>
        <w:t>附件</w:t>
      </w:r>
    </w:p>
    <w:p w14:paraId="257E46E7">
      <w:pPr>
        <w:pStyle w:val="6"/>
        <w:spacing w:line="460" w:lineRule="exact"/>
        <w:ind w:firstLine="482"/>
        <w:jc w:val="center"/>
        <w:rPr>
          <w:rFonts w:hint="eastAsia" w:ascii="宋体" w:hAnsi="宋体" w:cs="宋体"/>
          <w:b/>
          <w:sz w:val="24"/>
          <w:szCs w:val="24"/>
        </w:rPr>
      </w:pPr>
      <w:r>
        <w:rPr>
          <w:rFonts w:hint="eastAsia" w:ascii="宋体" w:hAnsi="宋体" w:cs="宋体"/>
          <w:b/>
          <w:sz w:val="24"/>
          <w:szCs w:val="24"/>
        </w:rPr>
        <w:t>江西省高等级航道事务中心</w:t>
      </w:r>
      <w:r>
        <w:rPr>
          <w:rFonts w:hint="eastAsia" w:ascii="宋体" w:hAnsi="宋体" w:cs="宋体"/>
          <w:b/>
          <w:sz w:val="24"/>
          <w:szCs w:val="24"/>
          <w:lang w:eastAsia="zh-CN"/>
        </w:rPr>
        <w:t>机关</w:t>
      </w:r>
      <w:r>
        <w:rPr>
          <w:rFonts w:hint="eastAsia" w:ascii="宋体" w:hAnsi="宋体" w:cs="宋体"/>
          <w:b/>
          <w:sz w:val="24"/>
          <w:szCs w:val="24"/>
        </w:rPr>
        <w:t>食堂食材定点供货</w:t>
      </w:r>
      <w:r>
        <w:rPr>
          <w:rFonts w:hint="eastAsia" w:ascii="宋体" w:hAnsi="宋体" w:cs="宋体"/>
          <w:b/>
          <w:sz w:val="24"/>
          <w:szCs w:val="24"/>
          <w:lang w:eastAsia="zh-CN"/>
        </w:rPr>
        <w:t>验收标准</w:t>
      </w:r>
    </w:p>
    <w:p w14:paraId="5F65A461">
      <w:pPr>
        <w:pStyle w:val="6"/>
        <w:spacing w:line="460" w:lineRule="exact"/>
        <w:ind w:firstLine="480"/>
        <w:rPr>
          <w:rFonts w:hint="eastAsia" w:ascii="宋体" w:hAnsi="宋体" w:cs="宋体"/>
          <w:b/>
          <w:sz w:val="24"/>
          <w:szCs w:val="24"/>
        </w:rPr>
      </w:pPr>
      <w:r>
        <w:rPr>
          <w:rFonts w:hint="eastAsia" w:ascii="宋体" w:hAnsi="宋体" w:cs="宋体"/>
          <w:sz w:val="24"/>
          <w:szCs w:val="24"/>
        </w:rPr>
        <w:t xml:space="preserve">日期： </w:t>
      </w:r>
    </w:p>
    <w:tbl>
      <w:tblPr>
        <w:tblStyle w:val="3"/>
        <w:tblW w:w="7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6916"/>
      </w:tblGrid>
      <w:tr w14:paraId="3945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0AE42D6">
            <w:pPr>
              <w:spacing w:line="460" w:lineRule="exact"/>
              <w:jc w:val="center"/>
              <w:rPr>
                <w:rFonts w:hint="eastAsia" w:ascii="宋体" w:hAnsi="宋体" w:cs="宋体"/>
                <w:sz w:val="24"/>
                <w:szCs w:val="24"/>
              </w:rPr>
            </w:pPr>
            <w:r>
              <w:rPr>
                <w:rFonts w:hint="eastAsia" w:ascii="宋体" w:hAnsi="宋体" w:cs="宋体"/>
                <w:sz w:val="24"/>
                <w:szCs w:val="24"/>
              </w:rPr>
              <w:t>序号</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7A886B1D">
            <w:pPr>
              <w:spacing w:line="460" w:lineRule="exact"/>
              <w:jc w:val="center"/>
              <w:rPr>
                <w:rFonts w:hint="eastAsia" w:ascii="宋体" w:hAnsi="宋体" w:cs="宋体"/>
                <w:sz w:val="24"/>
                <w:szCs w:val="24"/>
              </w:rPr>
            </w:pPr>
            <w:r>
              <w:rPr>
                <w:rFonts w:hint="eastAsia" w:ascii="宋体" w:hAnsi="宋体" w:cs="宋体"/>
                <w:sz w:val="24"/>
                <w:szCs w:val="24"/>
              </w:rPr>
              <w:t>检查标准</w:t>
            </w:r>
          </w:p>
        </w:tc>
      </w:tr>
      <w:tr w14:paraId="46C54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969EB47">
            <w:pPr>
              <w:spacing w:line="460" w:lineRule="exact"/>
              <w:jc w:val="center"/>
              <w:rPr>
                <w:rFonts w:hint="eastAsia" w:ascii="宋体" w:hAnsi="宋体" w:cs="宋体"/>
                <w:sz w:val="24"/>
                <w:szCs w:val="24"/>
              </w:rPr>
            </w:pPr>
            <w:r>
              <w:rPr>
                <w:rFonts w:hint="eastAsia" w:ascii="宋体" w:hAnsi="宋体" w:cs="宋体"/>
                <w:sz w:val="24"/>
                <w:szCs w:val="24"/>
              </w:rPr>
              <w:t>1</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0859C4BC">
            <w:pPr>
              <w:spacing w:line="460" w:lineRule="exact"/>
              <w:rPr>
                <w:rFonts w:hint="eastAsia" w:ascii="宋体" w:hAnsi="宋体" w:cs="宋体"/>
                <w:sz w:val="24"/>
                <w:szCs w:val="24"/>
              </w:rPr>
            </w:pPr>
            <w:r>
              <w:rPr>
                <w:rFonts w:hint="eastAsia" w:ascii="宋体" w:hAnsi="宋体" w:cs="宋体"/>
                <w:sz w:val="24"/>
                <w:szCs w:val="24"/>
              </w:rPr>
              <w:t>配送按时送达。</w:t>
            </w:r>
          </w:p>
        </w:tc>
      </w:tr>
      <w:tr w14:paraId="029D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CABE46F">
            <w:pPr>
              <w:spacing w:line="460" w:lineRule="exact"/>
              <w:jc w:val="center"/>
              <w:rPr>
                <w:rFonts w:hint="eastAsia" w:ascii="宋体" w:hAnsi="宋体" w:cs="宋体"/>
                <w:sz w:val="24"/>
                <w:szCs w:val="24"/>
              </w:rPr>
            </w:pPr>
            <w:r>
              <w:rPr>
                <w:rFonts w:hint="eastAsia" w:ascii="宋体" w:hAnsi="宋体" w:cs="宋体"/>
                <w:sz w:val="24"/>
                <w:szCs w:val="24"/>
              </w:rPr>
              <w:t>2</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0A22C389">
            <w:pPr>
              <w:spacing w:line="460" w:lineRule="exact"/>
              <w:rPr>
                <w:rFonts w:hint="eastAsia" w:ascii="宋体" w:hAnsi="宋体" w:cs="宋体"/>
                <w:sz w:val="24"/>
                <w:szCs w:val="24"/>
              </w:rPr>
            </w:pPr>
            <w:r>
              <w:rPr>
                <w:rFonts w:hint="eastAsia" w:ascii="宋体" w:hAnsi="宋体" w:cs="宋体"/>
                <w:sz w:val="24"/>
                <w:szCs w:val="24"/>
              </w:rPr>
              <w:t>无以次充好或供给假冒伪劣货物、无过期、变质的货物。</w:t>
            </w:r>
          </w:p>
        </w:tc>
      </w:tr>
      <w:tr w14:paraId="0E53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A98A2F5">
            <w:pPr>
              <w:spacing w:line="460" w:lineRule="exact"/>
              <w:jc w:val="center"/>
              <w:rPr>
                <w:rFonts w:hint="eastAsia" w:ascii="宋体" w:hAnsi="宋体" w:cs="宋体"/>
                <w:sz w:val="24"/>
                <w:szCs w:val="24"/>
              </w:rPr>
            </w:pPr>
            <w:r>
              <w:rPr>
                <w:rFonts w:hint="eastAsia" w:ascii="宋体" w:hAnsi="宋体" w:cs="宋体"/>
                <w:sz w:val="24"/>
                <w:szCs w:val="24"/>
              </w:rPr>
              <w:t>3</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7231AB3E">
            <w:pPr>
              <w:spacing w:line="460" w:lineRule="exact"/>
              <w:rPr>
                <w:rFonts w:hint="eastAsia" w:ascii="宋体" w:hAnsi="宋体" w:eastAsia="宋体" w:cs="宋体"/>
                <w:sz w:val="24"/>
                <w:szCs w:val="24"/>
                <w:lang w:eastAsia="zh-CN"/>
              </w:rPr>
            </w:pPr>
            <w:r>
              <w:rPr>
                <w:rFonts w:hint="eastAsia" w:ascii="宋体" w:hAnsi="宋体" w:cs="宋体"/>
                <w:sz w:val="24"/>
                <w:szCs w:val="24"/>
              </w:rPr>
              <w:t>肉类：净瘦肉、后腿肉、羊肉、牛肉、排骨、猪油、筒子骨、猪血等；必须保证供应为屠宰厂当日屠宰的猪肉，肉身必须盖有卫生检疫章，须出具加盖国家或地方政府监督所检疫章的动物检疫证明。肉品须表皮洁净、色泽鲜亮、纹理清晰、无异味、去骨、无毛、按压无水迹</w:t>
            </w:r>
            <w:r>
              <w:rPr>
                <w:rFonts w:hint="eastAsia" w:ascii="宋体" w:hAnsi="宋体" w:cs="宋体"/>
                <w:sz w:val="24"/>
                <w:szCs w:val="24"/>
                <w:lang w:eastAsia="zh-CN"/>
              </w:rPr>
              <w:t>。</w:t>
            </w:r>
          </w:p>
        </w:tc>
      </w:tr>
      <w:tr w14:paraId="36D7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31C18CD">
            <w:pPr>
              <w:spacing w:line="460" w:lineRule="exact"/>
              <w:jc w:val="center"/>
              <w:rPr>
                <w:rFonts w:hint="eastAsia" w:ascii="宋体" w:hAnsi="宋体" w:cs="宋体"/>
                <w:sz w:val="24"/>
                <w:szCs w:val="24"/>
              </w:rPr>
            </w:pPr>
            <w:r>
              <w:rPr>
                <w:rFonts w:hint="eastAsia" w:ascii="宋体" w:hAnsi="宋体" w:cs="宋体"/>
                <w:sz w:val="24"/>
                <w:szCs w:val="24"/>
              </w:rPr>
              <w:t>4</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5FE4C35A">
            <w:pPr>
              <w:spacing w:line="460" w:lineRule="exact"/>
              <w:rPr>
                <w:rFonts w:hint="eastAsia" w:ascii="宋体" w:hAnsi="宋体" w:eastAsia="宋体" w:cs="宋体"/>
                <w:sz w:val="24"/>
                <w:szCs w:val="24"/>
                <w:lang w:eastAsia="zh-CN"/>
              </w:rPr>
            </w:pPr>
            <w:r>
              <w:rPr>
                <w:rFonts w:hint="eastAsia" w:ascii="宋体" w:hAnsi="宋体" w:cs="宋体"/>
                <w:sz w:val="24"/>
                <w:szCs w:val="24"/>
              </w:rPr>
              <w:t>蔬菜类：蔬菜类必须保证无黄叶、枯死叶、无杂质，菜面干净、无明显泥土、无破损</w:t>
            </w:r>
            <w:r>
              <w:rPr>
                <w:rFonts w:hint="eastAsia" w:ascii="宋体" w:hAnsi="宋体" w:cs="宋体"/>
                <w:sz w:val="24"/>
                <w:szCs w:val="24"/>
                <w:lang w:eastAsia="zh-CN"/>
              </w:rPr>
              <w:t>。</w:t>
            </w:r>
          </w:p>
        </w:tc>
      </w:tr>
      <w:tr w14:paraId="1ABF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F6DE9BC">
            <w:pPr>
              <w:spacing w:line="460" w:lineRule="exact"/>
              <w:jc w:val="center"/>
              <w:rPr>
                <w:rFonts w:hint="eastAsia" w:ascii="宋体" w:hAnsi="宋体" w:cs="宋体"/>
                <w:sz w:val="24"/>
                <w:szCs w:val="24"/>
              </w:rPr>
            </w:pPr>
            <w:r>
              <w:rPr>
                <w:rFonts w:hint="eastAsia" w:ascii="宋体" w:hAnsi="宋体" w:cs="宋体"/>
                <w:sz w:val="24"/>
                <w:szCs w:val="24"/>
              </w:rPr>
              <w:t>5</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70769B94">
            <w:pPr>
              <w:spacing w:line="460" w:lineRule="exact"/>
              <w:rPr>
                <w:rFonts w:hint="eastAsia" w:ascii="宋体" w:hAnsi="宋体" w:cs="宋体"/>
                <w:sz w:val="24"/>
                <w:szCs w:val="24"/>
              </w:rPr>
            </w:pPr>
            <w:r>
              <w:rPr>
                <w:rFonts w:hint="eastAsia" w:ascii="宋体" w:hAnsi="宋体" w:cs="宋体"/>
                <w:bCs/>
                <w:sz w:val="24"/>
                <w:szCs w:val="24"/>
              </w:rPr>
              <w:t>生鲜、冻品、鱼类、熟食</w:t>
            </w:r>
            <w:r>
              <w:rPr>
                <w:rFonts w:hint="eastAsia" w:ascii="宋体" w:hAnsi="宋体" w:cs="宋体"/>
                <w:sz w:val="24"/>
                <w:szCs w:val="24"/>
              </w:rPr>
              <w:t>：</w:t>
            </w:r>
            <w:r>
              <w:rPr>
                <w:rFonts w:hint="eastAsia" w:ascii="宋体" w:hAnsi="宋体" w:cs="宋体"/>
                <w:bCs/>
                <w:sz w:val="24"/>
                <w:szCs w:val="24"/>
              </w:rPr>
              <w:t>所供食材应保持较好的外观和质量等级，符合国家食品部门的有关标准。冷冻食品解冻后净重量不少于 90％，冷冻水产类食品解冻后净重量不少于 82%。所有冷冻食品要求清晰列出产品品牌、规格、包装净重等相关参数，具</w:t>
            </w:r>
            <w:r>
              <w:rPr>
                <w:rFonts w:hint="eastAsia" w:ascii="宋体" w:hAnsi="宋体" w:cs="宋体"/>
                <w:sz w:val="24"/>
                <w:szCs w:val="24"/>
              </w:rPr>
              <w:t>有生产日期。鱼类要求体表光滑无病灶，有鲜鱼鳞片完整，无鳞鱼无浑浊黏液，肉质干燥，紧密，呈白色或淡黄色眼球外突饱满透明，鳃丝清晰鲜红或暗红，保持活体状态固有本色，无异味。</w:t>
            </w:r>
          </w:p>
        </w:tc>
      </w:tr>
      <w:tr w14:paraId="4D6F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71540FA">
            <w:pPr>
              <w:spacing w:line="460" w:lineRule="exact"/>
              <w:jc w:val="center"/>
              <w:rPr>
                <w:rFonts w:hint="eastAsia" w:ascii="宋体" w:hAnsi="宋体" w:cs="宋体"/>
                <w:sz w:val="24"/>
                <w:szCs w:val="24"/>
              </w:rPr>
            </w:pPr>
            <w:r>
              <w:rPr>
                <w:rFonts w:hint="eastAsia" w:ascii="宋体" w:hAnsi="宋体" w:cs="宋体"/>
                <w:sz w:val="24"/>
                <w:szCs w:val="24"/>
              </w:rPr>
              <w:t>6</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1052B2DE">
            <w:pPr>
              <w:spacing w:line="460" w:lineRule="exact"/>
              <w:rPr>
                <w:rFonts w:hint="eastAsia" w:ascii="宋体" w:hAnsi="宋体" w:cs="宋体"/>
                <w:sz w:val="24"/>
                <w:szCs w:val="24"/>
              </w:rPr>
            </w:pPr>
            <w:r>
              <w:rPr>
                <w:rFonts w:hint="eastAsia" w:ascii="宋体" w:hAnsi="宋体" w:cs="宋体"/>
                <w:bCs/>
                <w:sz w:val="24"/>
                <w:szCs w:val="24"/>
              </w:rPr>
              <w:t>粮油类：符合国家食品部门的有关标准</w:t>
            </w:r>
            <w:r>
              <w:rPr>
                <w:rFonts w:hint="eastAsia" w:ascii="宋体" w:hAnsi="宋体" w:cs="宋体"/>
                <w:bCs/>
                <w:sz w:val="24"/>
                <w:szCs w:val="24"/>
                <w:lang w:eastAsia="zh-CN"/>
              </w:rPr>
              <w:t>，普通大米</w:t>
            </w:r>
            <w:r>
              <w:rPr>
                <w:rFonts w:hint="eastAsia" w:ascii="宋体" w:hAnsi="宋体" w:cs="宋体"/>
                <w:bCs/>
                <w:sz w:val="24"/>
                <w:szCs w:val="24"/>
                <w:lang w:val="en-US" w:eastAsia="zh-CN"/>
              </w:rPr>
              <w:t>GB-T1354优质一级</w:t>
            </w:r>
            <w:r>
              <w:rPr>
                <w:rFonts w:hint="eastAsia" w:ascii="宋体" w:hAnsi="宋体" w:cs="宋体"/>
                <w:bCs/>
                <w:sz w:val="24"/>
                <w:szCs w:val="24"/>
              </w:rPr>
              <w:t>。</w:t>
            </w:r>
            <w:r>
              <w:rPr>
                <w:rFonts w:hint="eastAsia" w:ascii="宋体" w:hAnsi="宋体" w:cs="宋体"/>
                <w:bCs/>
                <w:sz w:val="24"/>
                <w:szCs w:val="24"/>
                <w:lang w:eastAsia="zh-CN"/>
              </w:rPr>
              <w:t>食用油</w:t>
            </w:r>
            <w:r>
              <w:rPr>
                <w:rFonts w:hint="eastAsia" w:ascii="宋体" w:hAnsi="宋体" w:cs="宋体"/>
                <w:bCs/>
                <w:sz w:val="24"/>
                <w:szCs w:val="24"/>
                <w:lang w:val="en-US" w:eastAsia="zh-CN"/>
              </w:rPr>
              <w:t>GB2716-2018</w:t>
            </w:r>
            <w:r>
              <w:rPr>
                <w:rFonts w:hint="eastAsia" w:ascii="宋体" w:hAnsi="宋体" w:cs="宋体"/>
                <w:bCs/>
                <w:sz w:val="24"/>
                <w:szCs w:val="24"/>
              </w:rPr>
              <w:t>。保质期要求： 自供货之日起计算，剩余保存期不少于原有保质期的三分之二。</w:t>
            </w:r>
          </w:p>
        </w:tc>
      </w:tr>
      <w:tr w14:paraId="7ABB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D8BAD2D">
            <w:pPr>
              <w:spacing w:line="460" w:lineRule="exact"/>
              <w:jc w:val="center"/>
              <w:rPr>
                <w:rFonts w:hint="eastAsia" w:ascii="宋体" w:hAnsi="宋体" w:cs="宋体"/>
                <w:sz w:val="24"/>
                <w:szCs w:val="24"/>
              </w:rPr>
            </w:pPr>
            <w:r>
              <w:rPr>
                <w:rFonts w:hint="eastAsia" w:ascii="宋体" w:hAnsi="宋体" w:cs="宋体"/>
                <w:sz w:val="24"/>
                <w:szCs w:val="24"/>
              </w:rPr>
              <w:t>7</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0475998B">
            <w:pPr>
              <w:spacing w:line="460" w:lineRule="exact"/>
              <w:rPr>
                <w:rFonts w:hint="eastAsia" w:ascii="宋体" w:hAnsi="宋体" w:cs="宋体"/>
                <w:sz w:val="24"/>
                <w:szCs w:val="24"/>
              </w:rPr>
            </w:pPr>
            <w:r>
              <w:rPr>
                <w:rFonts w:hint="eastAsia" w:ascii="宋体" w:hAnsi="宋体" w:cs="宋体"/>
                <w:sz w:val="24"/>
                <w:szCs w:val="24"/>
              </w:rPr>
              <w:t>干货类：</w:t>
            </w:r>
            <w:r>
              <w:rPr>
                <w:rFonts w:hint="eastAsia" w:ascii="宋体" w:hAnsi="宋体" w:cs="宋体"/>
                <w:bCs/>
                <w:sz w:val="24"/>
                <w:szCs w:val="24"/>
              </w:rPr>
              <w:t>干货、副食品及各类调味品质量基本标准要求符合国家相关行业标准。干货、副食品类干爽，不霉烂、均匀、完整，无虫蛀、无杂质，保持应有的色泽。保质期自供货之日起计算，剩余保存期不少于原有保质期的三分之二。</w:t>
            </w:r>
          </w:p>
        </w:tc>
      </w:tr>
      <w:tr w14:paraId="6DBE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94A491F">
            <w:pPr>
              <w:spacing w:line="460" w:lineRule="exact"/>
              <w:jc w:val="center"/>
              <w:rPr>
                <w:rFonts w:hint="eastAsia" w:ascii="宋体" w:hAnsi="宋体" w:cs="宋体"/>
                <w:sz w:val="24"/>
                <w:szCs w:val="24"/>
              </w:rPr>
            </w:pPr>
            <w:r>
              <w:rPr>
                <w:rFonts w:hint="eastAsia" w:ascii="宋体" w:hAnsi="宋体" w:cs="宋体"/>
                <w:sz w:val="24"/>
                <w:szCs w:val="24"/>
              </w:rPr>
              <w:t>8</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6A8DB6D2">
            <w:pPr>
              <w:spacing w:line="460" w:lineRule="exact"/>
              <w:rPr>
                <w:rFonts w:hint="eastAsia" w:ascii="宋体" w:hAnsi="宋体" w:cs="宋体"/>
                <w:sz w:val="24"/>
                <w:szCs w:val="24"/>
              </w:rPr>
            </w:pPr>
            <w:r>
              <w:rPr>
                <w:rFonts w:hint="eastAsia" w:ascii="宋体" w:hAnsi="宋体" w:cs="宋体"/>
                <w:sz w:val="24"/>
                <w:szCs w:val="24"/>
              </w:rPr>
              <w:t>调味品:</w:t>
            </w:r>
            <w:r>
              <w:rPr>
                <w:rFonts w:hint="eastAsia" w:ascii="宋体" w:hAnsi="宋体" w:cs="宋体"/>
                <w:bCs/>
                <w:sz w:val="24"/>
                <w:szCs w:val="24"/>
              </w:rPr>
              <w:t>各类调味品：如酱油、酒、醋、盐、花椒、胡椒、桂皮、丁香、胡椒粉、五香粉、味精、鸡精、料酒、陈皮等，保证提供优质品牌产品。保质期要求： 自供货之日起计算，剩余保存期不少于原有保质期的三分之二。</w:t>
            </w:r>
          </w:p>
        </w:tc>
      </w:tr>
      <w:tr w14:paraId="5C93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23D1BE0C">
            <w:pPr>
              <w:spacing w:line="460" w:lineRule="exact"/>
              <w:jc w:val="center"/>
              <w:rPr>
                <w:rFonts w:hint="eastAsia" w:ascii="宋体" w:hAnsi="宋体" w:cs="宋体"/>
                <w:sz w:val="24"/>
                <w:szCs w:val="24"/>
              </w:rPr>
            </w:pPr>
            <w:r>
              <w:rPr>
                <w:rFonts w:hint="eastAsia" w:ascii="宋体" w:hAnsi="宋体" w:cs="宋体"/>
                <w:sz w:val="24"/>
                <w:szCs w:val="24"/>
              </w:rPr>
              <w:t>9</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13FB705D">
            <w:pPr>
              <w:spacing w:line="460" w:lineRule="exact"/>
              <w:rPr>
                <w:rFonts w:hint="eastAsia" w:ascii="宋体" w:hAnsi="宋体" w:cs="宋体"/>
                <w:sz w:val="24"/>
                <w:szCs w:val="24"/>
              </w:rPr>
            </w:pPr>
            <w:r>
              <w:rPr>
                <w:rFonts w:hint="eastAsia" w:ascii="宋体" w:hAnsi="宋体" w:cs="宋体"/>
                <w:sz w:val="24"/>
                <w:szCs w:val="24"/>
              </w:rPr>
              <w:t>水果类:</w:t>
            </w:r>
            <w:r>
              <w:rPr>
                <w:rFonts w:hint="eastAsia" w:ascii="宋体" w:hAnsi="宋体" w:cs="宋体"/>
                <w:bCs/>
                <w:sz w:val="24"/>
                <w:szCs w:val="24"/>
              </w:rPr>
              <w:t>同类品种水果大体匀称，水果新鲜、无变质，无虫、果面干净、无明显泥土、无破损、大小基本统一、不得过熟或欠熟。</w:t>
            </w:r>
          </w:p>
        </w:tc>
      </w:tr>
    </w:tbl>
    <w:p w14:paraId="70EDC417">
      <w:r>
        <w:rPr>
          <w:rFonts w:hint="eastAsia" w:ascii="宋体" w:hAnsi="宋体"/>
          <w:b/>
          <w:sz w:val="24"/>
        </w:rPr>
        <w:t>注：以上“技术要求”为实质性要求，必须完全满足，否则响应无效。</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90ACF"/>
    <w:rsid w:val="7C59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99"/>
    <w:pPr>
      <w:widowControl/>
    </w:pPr>
    <w:rPr>
      <w:rFonts w:ascii="Calibri" w:hAnsi="Calibri" w:cs="Calibri"/>
      <w:kern w:val="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2025-12-17T07:06:00Z</dcterms:created>
  <dc:creator>包泽宁</dc:creator>
  <cp:lastModifiedBy>包泽宁</cp:lastModifiedBy>
  <dcterms:modified xsi:type="dcterms:W3CDTF">2025-12-17T07:07:05Z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4BEA5156C76E45D7A6C42AA1F04017A2_11</vt:lpwstr>
  </property>
  <property fmtid="{D5CDD505-2E9C-101B-9397-08002B2CF9AE}" pid="4" name="KSOTemplateDocerSaveRecord">
    <vt:lpwstr>eyJoZGlkIjoiYzZlNTk0ZGE0NTJlNTIyMjhmNWIzMDM4NWQ1MmNkNjgiLCJ1c2VySWQiOiIyODQ3NjAxNjYifQ==</vt:lpwstr>
  </property>
</Properties>
</file>