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E803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  <w:bookmarkStart w:id="0" w:name="_Toc21259"/>
      <w:bookmarkStart w:id="1" w:name="_Toc118471810"/>
      <w:bookmarkStart w:id="2" w:name="_Toc18346"/>
      <w:bookmarkStart w:id="3" w:name="_Toc120212657"/>
      <w:bookmarkStart w:id="4" w:name="_Toc26448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一、标的清单</w:t>
      </w:r>
      <w:bookmarkEnd w:id="0"/>
      <w:bookmarkEnd w:id="1"/>
      <w:bookmarkEnd w:id="2"/>
      <w:bookmarkEnd w:id="3"/>
    </w:p>
    <w:tbl>
      <w:tblPr>
        <w:tblStyle w:val="4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392"/>
        <w:gridCol w:w="862"/>
        <w:gridCol w:w="937"/>
        <w:gridCol w:w="1484"/>
      </w:tblGrid>
      <w:tr w14:paraId="61F7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88" w:type="pct"/>
            <w:noWrap w:val="0"/>
            <w:vAlign w:val="center"/>
          </w:tcPr>
          <w:p w14:paraId="3F4EE787"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638" w:type="pct"/>
            <w:noWrap w:val="0"/>
            <w:vAlign w:val="center"/>
          </w:tcPr>
          <w:p w14:paraId="3FC1CAFD"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设备名称</w:t>
            </w:r>
          </w:p>
        </w:tc>
        <w:tc>
          <w:tcPr>
            <w:tcW w:w="518" w:type="pct"/>
            <w:noWrap w:val="0"/>
            <w:vAlign w:val="center"/>
          </w:tcPr>
          <w:p w14:paraId="631CF5F2"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563" w:type="pct"/>
            <w:noWrap w:val="0"/>
            <w:vAlign w:val="center"/>
          </w:tcPr>
          <w:p w14:paraId="1272FF64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891" w:type="pct"/>
            <w:noWrap w:val="0"/>
            <w:vAlign w:val="center"/>
          </w:tcPr>
          <w:p w14:paraId="6248EDC1"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5534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88" w:type="pct"/>
            <w:noWrap w:val="0"/>
            <w:vAlign w:val="center"/>
          </w:tcPr>
          <w:p w14:paraId="6DE4B8C1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638" w:type="pct"/>
            <w:noWrap w:val="0"/>
            <w:vAlign w:val="center"/>
          </w:tcPr>
          <w:p w14:paraId="25703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光学性能测试系统</w:t>
            </w:r>
          </w:p>
        </w:tc>
        <w:tc>
          <w:tcPr>
            <w:tcW w:w="518" w:type="pct"/>
            <w:noWrap w:val="0"/>
            <w:vAlign w:val="center"/>
          </w:tcPr>
          <w:p w14:paraId="52BC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3" w:type="pct"/>
            <w:noWrap w:val="0"/>
            <w:vAlign w:val="center"/>
          </w:tcPr>
          <w:p w14:paraId="5FAE0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891" w:type="pct"/>
            <w:noWrap w:val="0"/>
            <w:vAlign w:val="center"/>
          </w:tcPr>
          <w:p w14:paraId="6C022ACB"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48F900A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  <w:bookmarkStart w:id="5" w:name="_Toc14693"/>
      <w:bookmarkStart w:id="6" w:name="_Toc23006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二、技术要求</w:t>
      </w:r>
      <w:bookmarkEnd w:id="5"/>
      <w:bookmarkEnd w:id="6"/>
    </w:p>
    <w:bookmarkEnd w:id="4"/>
    <w:tbl>
      <w:tblPr>
        <w:tblStyle w:val="4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072"/>
        <w:gridCol w:w="6698"/>
      </w:tblGrid>
      <w:tr w14:paraId="6CFC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31" w:type="pct"/>
            <w:noWrap w:val="0"/>
            <w:vAlign w:val="center"/>
          </w:tcPr>
          <w:p w14:paraId="4A37D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44" w:type="pct"/>
            <w:noWrap w:val="0"/>
            <w:vAlign w:val="center"/>
          </w:tcPr>
          <w:p w14:paraId="0E8EB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eastAsia="zh-CN"/>
              </w:rPr>
              <w:t>设备名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4024" w:type="pct"/>
            <w:noWrap w:val="0"/>
            <w:vAlign w:val="center"/>
          </w:tcPr>
          <w:p w14:paraId="4B42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要求</w:t>
            </w:r>
          </w:p>
        </w:tc>
      </w:tr>
      <w:tr w14:paraId="0642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31" w:type="pct"/>
            <w:noWrap w:val="0"/>
            <w:vAlign w:val="center"/>
          </w:tcPr>
          <w:p w14:paraId="5B11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4" w:type="pct"/>
            <w:noWrap w:val="0"/>
            <w:vAlign w:val="center"/>
          </w:tcPr>
          <w:p w14:paraId="067441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光学性能测试系统</w:t>
            </w:r>
          </w:p>
        </w:tc>
        <w:tc>
          <w:tcPr>
            <w:tcW w:w="4024" w:type="pct"/>
            <w:noWrap w:val="0"/>
            <w:vAlign w:val="top"/>
          </w:tcPr>
          <w:p w14:paraId="13DD21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设备用途：</w:t>
            </w:r>
          </w:p>
          <w:p w14:paraId="79A485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应用于LED的光学全方位性能测试。可同时对LED进行热学、光学、电学测量和性能分析。光学性能参数包括辐射通量、色品坐标 xy、色温、显指、LIVT、连续和脉冲模式控制和测试、大功率LED的直流测试、总光谱通量、颜色性能、波长特性等。</w:t>
            </w:r>
          </w:p>
          <w:p w14:paraId="0CFFAE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设备基本指标要求：</w:t>
            </w:r>
          </w:p>
          <w:p w14:paraId="62E2B9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1、光测量积分球直径：≥0.5m，2pi测试口≥5cm；</w:t>
            </w:r>
          </w:p>
          <w:p w14:paraId="32085E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2、涂料反射率：可见光（380nm~780nm）范围≥97%；</w:t>
            </w:r>
          </w:p>
          <w:p w14:paraId="6DA88A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3、涂层热稳定度：可耐受温度 ≥90℃，能够承受激光能量≥1.2 J/c㎡；</w:t>
            </w:r>
          </w:p>
          <w:p w14:paraId="462871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4、积分器：采用铝合金；</w:t>
            </w:r>
          </w:p>
          <w:p w14:paraId="09023B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5、有效反射率范围:（350～2400）nm近似完美朗伯体；</w:t>
            </w:r>
          </w:p>
          <w:p w14:paraId="357660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6、光纤接口：SMA905光纤接口；</w:t>
            </w:r>
          </w:p>
          <w:p w14:paraId="218583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7、光谱范围： 240-1100nm；</w:t>
            </w:r>
          </w:p>
          <w:p w14:paraId="1714A0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8、波长准确度：≤±0.5nm ；</w:t>
            </w:r>
          </w:p>
          <w:p w14:paraId="02F330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9、积分时间范围：40 μs to 5 s；</w:t>
            </w:r>
          </w:p>
          <w:p w14:paraId="640604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10、动态范围: ≥3330：1；</w:t>
            </w:r>
          </w:p>
          <w:p w14:paraId="3C117A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11、杂散光: ≤ 2%；</w:t>
            </w:r>
          </w:p>
          <w:p w14:paraId="209599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12、光学分辨率（FWHM）：≤2nm；</w:t>
            </w:r>
          </w:p>
          <w:p w14:paraId="3819D8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13、波长准确度：≤±0.5nm</w:t>
            </w:r>
          </w:p>
          <w:p w14:paraId="1CE68F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14、色度坐标重复性：（x，y）≤0.002；</w:t>
            </w:r>
          </w:p>
          <w:p w14:paraId="4B1274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15、光通量稳定性≤2%；</w:t>
            </w:r>
          </w:p>
          <w:p w14:paraId="536035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16、数据点波长间隔：≤1nm；</w:t>
            </w:r>
          </w:p>
          <w:p w14:paraId="2884B3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17、波长重复性 ≤0.2nm；</w:t>
            </w:r>
          </w:p>
          <w:p w14:paraId="4AB31F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18、最小测试光通量：≤0.3lumen；</w:t>
            </w:r>
          </w:p>
          <w:p w14:paraId="3C9ECC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19、温度范围：+15°C ~ +85°C；</w:t>
            </w:r>
          </w:p>
          <w:p w14:paraId="2AF022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20、温度分辨率：≤0.02℃；</w:t>
            </w:r>
          </w:p>
          <w:p w14:paraId="2CB459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21、温控稳定性(1 hour, °C) ≤0.006；</w:t>
            </w:r>
          </w:p>
          <w:p w14:paraId="1ACAAF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22、温控功率：≤60W；</w:t>
            </w:r>
          </w:p>
          <w:p w14:paraId="17D120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23、温控反馈：RTD, LM335, &amp; AD590 sensors；</w:t>
            </w:r>
          </w:p>
          <w:p w14:paraId="0C6F2E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24、标准灯每个波长辐射通量计量数据范围：350-1050nm，溯源至 NiST 的报告；</w:t>
            </w:r>
          </w:p>
          <w:p w14:paraId="212E4B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25、标准灯光通量不确定度：≤2%，K≤3；</w:t>
            </w:r>
          </w:p>
          <w:p w14:paraId="6FAA50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26、标准灯光通量范围:600-660lumen；</w:t>
            </w:r>
          </w:p>
          <w:p w14:paraId="0D3FA3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27、电源电压：≥100V, 电源脉冲电流≥10A，电源恒流电流≥7A DC；</w:t>
            </w:r>
          </w:p>
          <w:p w14:paraId="501951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28、模数转换：模数转换器双 18 位≤ 1MS/s；</w:t>
            </w:r>
          </w:p>
          <w:p w14:paraId="1ED521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29、带宽噪声：≤4.5mVrms 典型值；</w:t>
            </w:r>
          </w:p>
          <w:p w14:paraId="7B518C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30、电压最优分辨率：≥100nA；</w:t>
            </w:r>
          </w:p>
          <w:p w14:paraId="7BAF3F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31、电流最优分辨率：≥1pA；</w:t>
            </w:r>
          </w:p>
          <w:p w14:paraId="7546B4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32、可编程脉冲宽度：≥150us；</w:t>
            </w:r>
          </w:p>
          <w:p w14:paraId="441DA7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33、DC 脉冲宽度：≤10,000 秒；</w:t>
            </w:r>
          </w:p>
          <w:p w14:paraId="55B33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34、脉冲宽度抖动：≤(50us + 脉冲宽度的 10%)，典型值；</w:t>
            </w:r>
          </w:p>
          <w:p w14:paraId="033609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35、辅助灯功率:≤50瓦特；</w:t>
            </w:r>
          </w:p>
          <w:p w14:paraId="463F2C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36、辅助灯额定寿命：≥2000小时；</w:t>
            </w:r>
          </w:p>
          <w:p w14:paraId="57AA46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37、具备LM-85规范测试标准、电气、光学和热学控制功能；</w:t>
            </w:r>
          </w:p>
          <w:p w14:paraId="2B4DBC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38、LIVT测试功能：LIVT扫描功能独立控制并测试LED正向和反向电压、LED驱动电流、温度以及流明全面表征LED的特性；</w:t>
            </w:r>
          </w:p>
          <w:p w14:paraId="2B3F9A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39、LM-85 测量模式:单脉冲式、连续脉冲模式、直流模式；</w:t>
            </w:r>
          </w:p>
          <w:p w14:paraId="5C4CEC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40、软件可控制直流电源连续和脉冲模式控制和测试、直流模式测试；</w:t>
            </w:r>
          </w:p>
          <w:p w14:paraId="4D4842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41、具有通过 Integral 与 DUT 电流脉冲同步的测量能力；</w:t>
            </w:r>
          </w:p>
          <w:p w14:paraId="079E17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42、软件控制温控器:软件具备控制温控器功能；</w:t>
            </w:r>
          </w:p>
          <w:p w14:paraId="0284A9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43、软件提供三步校准：标准灯校准、标准灯吸收校准、待测物吸收校准；</w:t>
            </w:r>
          </w:p>
          <w:p w14:paraId="2BD0C4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44、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具备重要光学参数测量包括：辐射通量、色品坐标 、色温、显指、LIVT、连续和脉冲模式控制和测试、大功率LED的直流测试、总光谱通量、颜色性能、波长特性。</w:t>
            </w:r>
          </w:p>
        </w:tc>
      </w:tr>
    </w:tbl>
    <w:p w14:paraId="1BBCA8D8">
      <w:r>
        <w:rPr>
          <w:rFonts w:hint="eastAsia" w:ascii="宋体" w:hAnsi="宋体"/>
          <w:b/>
          <w:sz w:val="24"/>
          <w:highlight w:val="none"/>
        </w:rPr>
        <w:t>注</w:t>
      </w:r>
      <w:r>
        <w:rPr>
          <w:rFonts w:hint="eastAsia" w:ascii="宋体" w:hAnsi="宋体"/>
          <w:b/>
          <w:sz w:val="24"/>
          <w:highlight w:val="none"/>
          <w:lang w:eastAsia="zh-CN"/>
        </w:rPr>
        <w:t>：</w:t>
      </w:r>
      <w:r>
        <w:rPr>
          <w:rFonts w:hint="eastAsia" w:ascii="宋体" w:hAnsi="宋体"/>
          <w:b/>
          <w:sz w:val="24"/>
          <w:highlight w:val="none"/>
        </w:rPr>
        <w:t>以上“技术要求”为实质性要求，必须完全满足，否则响应无效。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66216"/>
    <w:rsid w:val="674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2025-05-06T07:19:00Z</dcterms:created>
  <dc:creator>包泽宁</dc:creator>
  <cp:lastModifiedBy>包泽宁</cp:lastModifiedBy>
  <dcterms:modified xsi:type="dcterms:W3CDTF">2025-05-06T07:19:12Z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1D8777AFE94B4EE4820F740952CC6421_11</vt:lpwstr>
  </property>
  <property fmtid="{D5CDD505-2E9C-101B-9397-08002B2CF9AE}" pid="4" name="KSOTemplateDocerSaveRecord">
    <vt:lpwstr>eyJoZGlkIjoiYzZlNTk0ZGE0NTJlNTIyMjhmNWIzMDM4NWQ1MmNkNjgiLCJ1c2VySWQiOiI5NTMxNjU2NjIifQ==</vt:lpwstr>
  </property>
</Properties>
</file>