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555"/>
        <w:gridCol w:w="1360"/>
        <w:gridCol w:w="586"/>
      </w:tblGrid>
      <w:tr w14:paraId="0A1A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</w:tcPr>
          <w:p w14:paraId="7E84498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</w:tc>
        <w:tc>
          <w:tcPr>
            <w:tcW w:w="9360" w:type="dxa"/>
            <w:gridSpan w:val="3"/>
          </w:tcPr>
          <w:p w14:paraId="29919800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多导睡眠监测仪招标需求</w:t>
            </w:r>
          </w:p>
        </w:tc>
      </w:tr>
      <w:tr w14:paraId="3324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01E26933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720" w:type="dxa"/>
            <w:gridSpan w:val="2"/>
          </w:tcPr>
          <w:p w14:paraId="05232140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技术参数/服务需求</w:t>
            </w:r>
          </w:p>
        </w:tc>
        <w:tc>
          <w:tcPr>
            <w:tcW w:w="640" w:type="dxa"/>
          </w:tcPr>
          <w:p w14:paraId="10BE153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E9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</w:tcPr>
          <w:p w14:paraId="495C73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20" w:type="dxa"/>
            <w:gridSpan w:val="2"/>
          </w:tcPr>
          <w:p w14:paraId="07A490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多导睡眠监测仪</w:t>
            </w:r>
          </w:p>
        </w:tc>
        <w:tc>
          <w:tcPr>
            <w:tcW w:w="640" w:type="dxa"/>
          </w:tcPr>
          <w:p w14:paraId="6213C8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125E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</w:tcPr>
          <w:p w14:paraId="32E5C9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20" w:type="dxa"/>
            <w:gridSpan w:val="2"/>
          </w:tcPr>
          <w:p w14:paraId="189DE1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通道数≧32通道</w:t>
            </w:r>
          </w:p>
        </w:tc>
        <w:tc>
          <w:tcPr>
            <w:tcW w:w="640" w:type="dxa"/>
          </w:tcPr>
          <w:p w14:paraId="5AD216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BAD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80" w:type="dxa"/>
          </w:tcPr>
          <w:p w14:paraId="3394A8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20" w:type="dxa"/>
            <w:gridSpan w:val="2"/>
          </w:tcPr>
          <w:p w14:paraId="0180D7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道包括脑电EEG（2导）、眼电EOG（2导）、心电ECG（2导）、腿动PLM（4导）、压力、压力式气流、压力式鼾声、麦克风鼾声、热敏式气流、RIP胸部运动、RIP腹部运动、血氧饱和度、脉率、脉搏波、体位、体动、环境光、事件标记、运行指示灯、存储指示灯、电池电量、OLED显示屏、蓝牙</w:t>
            </w:r>
          </w:p>
        </w:tc>
        <w:tc>
          <w:tcPr>
            <w:tcW w:w="640" w:type="dxa"/>
          </w:tcPr>
          <w:p w14:paraId="69F2CDB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A8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</w:tcPr>
          <w:p w14:paraId="1A059B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20" w:type="dxa"/>
            <w:gridSpan w:val="2"/>
          </w:tcPr>
          <w:p w14:paraId="669389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主机记录盒体积≤80x25x70mm，重量≤90g，可直接固定于呼吸带上使用，患者可自由活动</w:t>
            </w:r>
          </w:p>
        </w:tc>
        <w:tc>
          <w:tcPr>
            <w:tcW w:w="640" w:type="dxa"/>
          </w:tcPr>
          <w:p w14:paraId="21AE71E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18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</w:tcPr>
          <w:p w14:paraId="6AA368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20" w:type="dxa"/>
            <w:gridSpan w:val="2"/>
          </w:tcPr>
          <w:p w14:paraId="56BB67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主机具有OLED显示屏，可实时显示记录状态、蓝牙连接状态、电池电量、剩余内存容量信息；同时具有物理按钮，用于患者事件标记</w:t>
            </w:r>
          </w:p>
        </w:tc>
        <w:tc>
          <w:tcPr>
            <w:tcW w:w="640" w:type="dxa"/>
          </w:tcPr>
          <w:p w14:paraId="3C074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8B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</w:tcPr>
          <w:p w14:paraId="6A60EA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20" w:type="dxa"/>
            <w:gridSpan w:val="2"/>
          </w:tcPr>
          <w:p w14:paraId="28B284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采样精度达到24位</w:t>
            </w:r>
          </w:p>
        </w:tc>
        <w:tc>
          <w:tcPr>
            <w:tcW w:w="640" w:type="dxa"/>
          </w:tcPr>
          <w:p w14:paraId="52A556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B7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</w:tcPr>
          <w:p w14:paraId="4B9E1B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20" w:type="dxa"/>
            <w:gridSpan w:val="2"/>
          </w:tcPr>
          <w:p w14:paraId="79B71F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血氧采集器需通过蓝牙与主机无线连接，以腕表方式穿戴，且血氧采集器具有OLED显示屏，可实时显示血氧、脉率、蓝牙连接状态、电池剩余容量信息</w:t>
            </w:r>
          </w:p>
        </w:tc>
        <w:tc>
          <w:tcPr>
            <w:tcW w:w="640" w:type="dxa"/>
          </w:tcPr>
          <w:p w14:paraId="4DA48B0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4B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</w:tcPr>
          <w:p w14:paraId="39CD00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20" w:type="dxa"/>
            <w:gridSpan w:val="2"/>
          </w:tcPr>
          <w:p w14:paraId="728DCD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主机内置金属鲁尔内锁接头的压力式气流传感器，容易连接且不易损坏</w:t>
            </w:r>
          </w:p>
        </w:tc>
        <w:tc>
          <w:tcPr>
            <w:tcW w:w="640" w:type="dxa"/>
          </w:tcPr>
          <w:p w14:paraId="30E31A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CE3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</w:tcPr>
          <w:p w14:paraId="402CFDB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20" w:type="dxa"/>
            <w:gridSpan w:val="2"/>
          </w:tcPr>
          <w:p w14:paraId="74F926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血氧采集器采用内置锂电池供电，且配备常规Type C接口，即可连接血氧指套又可为血氧采集器充电</w:t>
            </w:r>
          </w:p>
        </w:tc>
        <w:tc>
          <w:tcPr>
            <w:tcW w:w="640" w:type="dxa"/>
          </w:tcPr>
          <w:p w14:paraId="115488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D9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450975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20" w:type="dxa"/>
            <w:gridSpan w:val="2"/>
          </w:tcPr>
          <w:p w14:paraId="413C5F0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主机内置麦克风录音功能，可检测环境声音，并解析出实际鼾声波形</w:t>
            </w:r>
          </w:p>
        </w:tc>
        <w:tc>
          <w:tcPr>
            <w:tcW w:w="640" w:type="dxa"/>
          </w:tcPr>
          <w:p w14:paraId="6EC3B7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B5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</w:tcPr>
          <w:p w14:paraId="44F3E4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20" w:type="dxa"/>
            <w:gridSpan w:val="2"/>
          </w:tcPr>
          <w:p w14:paraId="68F4D3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主机采用锂电池直流电源供电，可连续工作24小时以上，并可重复使用</w:t>
            </w:r>
          </w:p>
        </w:tc>
        <w:tc>
          <w:tcPr>
            <w:tcW w:w="640" w:type="dxa"/>
          </w:tcPr>
          <w:p w14:paraId="39E7EE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4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</w:tcPr>
          <w:p w14:paraId="30343C9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20" w:type="dxa"/>
            <w:gridSpan w:val="2"/>
          </w:tcPr>
          <w:p w14:paraId="4A7338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集成化脑电/眼电设计，减少传统电极线连接后杂乱、难以成束问题；每个盘状电极点位需标注对应标签，减少传统连接EEG/EOG时对应插孔时间</w:t>
            </w:r>
          </w:p>
        </w:tc>
        <w:tc>
          <w:tcPr>
            <w:tcW w:w="640" w:type="dxa"/>
          </w:tcPr>
          <w:p w14:paraId="0CEFD3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C0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</w:tcPr>
          <w:p w14:paraId="234465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20" w:type="dxa"/>
            <w:gridSpan w:val="2"/>
          </w:tcPr>
          <w:p w14:paraId="4E28E1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内置三维加速度传感器，可测量仰卧、俯卧、左侧卧、右侧卧、站立五种体位</w:t>
            </w:r>
          </w:p>
        </w:tc>
        <w:tc>
          <w:tcPr>
            <w:tcW w:w="640" w:type="dxa"/>
          </w:tcPr>
          <w:p w14:paraId="2230FAC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A8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</w:tcPr>
          <w:p w14:paraId="5B74D5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20" w:type="dxa"/>
            <w:gridSpan w:val="2"/>
          </w:tcPr>
          <w:p w14:paraId="3EB4CF8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分析软件具有全中文操作界面，可生成全中文分析报告</w:t>
            </w:r>
          </w:p>
        </w:tc>
        <w:tc>
          <w:tcPr>
            <w:tcW w:w="640" w:type="dxa"/>
          </w:tcPr>
          <w:p w14:paraId="3E92FC7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48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</w:tcPr>
          <w:p w14:paraId="2E326A2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720" w:type="dxa"/>
            <w:gridSpan w:val="2"/>
          </w:tcPr>
          <w:p w14:paraId="4B5632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可对不同信号自定义设置高通滤波、低通滤波、工作频率，帮助临床滤除噪声干扰，获取更加准确的信号</w:t>
            </w:r>
          </w:p>
        </w:tc>
        <w:tc>
          <w:tcPr>
            <w:tcW w:w="640" w:type="dxa"/>
          </w:tcPr>
          <w:p w14:paraId="466CE9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50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</w:tcPr>
          <w:p w14:paraId="54701B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20" w:type="dxa"/>
            <w:gridSpan w:val="2"/>
          </w:tcPr>
          <w:p w14:paraId="41F9605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专业PSG多导睡眠采集分析软件包括:睡眠分期、微觉醒事件、周期性腿动、呼吸事件、心律失常、氧减事件、心脏事件、睡眠结构、体位、鼾声事件、磨牙事件分析，可全面了解患者整晚夜间睡眠状况</w:t>
            </w:r>
          </w:p>
        </w:tc>
        <w:tc>
          <w:tcPr>
            <w:tcW w:w="640" w:type="dxa"/>
          </w:tcPr>
          <w:p w14:paraId="2AB433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EB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</w:tcPr>
          <w:p w14:paraId="70DB682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720" w:type="dxa"/>
            <w:gridSpan w:val="2"/>
          </w:tcPr>
          <w:p w14:paraId="2FE916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心脏事件可分析心动过速、心动过缓、宽复合波心电过速、窄复合波心电过速、心脏停搏事件</w:t>
            </w:r>
          </w:p>
        </w:tc>
        <w:tc>
          <w:tcPr>
            <w:tcW w:w="640" w:type="dxa"/>
          </w:tcPr>
          <w:p w14:paraId="78C332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FE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</w:tcPr>
          <w:p w14:paraId="0ACE5B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720" w:type="dxa"/>
            <w:gridSpan w:val="2"/>
          </w:tcPr>
          <w:p w14:paraId="6BFC88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可自由定义患者报告，包括语言、样式、不同事件分析、趋势图组合，方便临床进行睡眠事件分析</w:t>
            </w:r>
          </w:p>
        </w:tc>
        <w:tc>
          <w:tcPr>
            <w:tcW w:w="640" w:type="dxa"/>
          </w:tcPr>
          <w:p w14:paraId="1DF1F97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E8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</w:tcPr>
          <w:p w14:paraId="667EFD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720" w:type="dxa"/>
            <w:gridSpan w:val="2"/>
          </w:tcPr>
          <w:p w14:paraId="70D7038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支持国际通用的EDF格式，对于不同的分析软件具有更好的兼容性</w:t>
            </w:r>
          </w:p>
        </w:tc>
        <w:tc>
          <w:tcPr>
            <w:tcW w:w="640" w:type="dxa"/>
          </w:tcPr>
          <w:p w14:paraId="69EBB0A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B7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</w:tcPr>
          <w:p w14:paraId="03AF91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720" w:type="dxa"/>
            <w:gridSpan w:val="2"/>
          </w:tcPr>
          <w:p w14:paraId="3B5A7F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软件具有频谱分析功能，可对任意导联进行快速傅里叶FFT频谱分析</w:t>
            </w:r>
          </w:p>
        </w:tc>
        <w:tc>
          <w:tcPr>
            <w:tcW w:w="640" w:type="dxa"/>
          </w:tcPr>
          <w:p w14:paraId="2A5143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68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</w:tcPr>
          <w:p w14:paraId="2E3F0F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20" w:type="dxa"/>
            <w:gridSpan w:val="2"/>
          </w:tcPr>
          <w:p w14:paraId="3B78B2C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软件可将分析数据直接导出.mat或者CVS格式文件，可直接导入matlab，spss医学统计软件进行数据分析，便于睡眠医学相关科研</w:t>
            </w:r>
          </w:p>
        </w:tc>
        <w:tc>
          <w:tcPr>
            <w:tcW w:w="640" w:type="dxa"/>
          </w:tcPr>
          <w:p w14:paraId="78B2FF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03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</w:tcPr>
          <w:p w14:paraId="5D4536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720" w:type="dxa"/>
            <w:gridSpan w:val="2"/>
          </w:tcPr>
          <w:p w14:paraId="3DCEA75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软件具有睡眠数据管理功能，可一键导出所有患者的各项分析生理指标至Excel中，同时可自定义不同分析指标的标签顺序，便于临床医务人员进行科研及其他数据收集操作</w:t>
            </w:r>
          </w:p>
        </w:tc>
        <w:tc>
          <w:tcPr>
            <w:tcW w:w="640" w:type="dxa"/>
          </w:tcPr>
          <w:p w14:paraId="0413460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E3B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</w:tcPr>
          <w:p w14:paraId="031D3717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000" w:type="dxa"/>
          </w:tcPr>
          <w:p w14:paraId="49E96646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商务条款</w:t>
            </w:r>
          </w:p>
        </w:tc>
        <w:tc>
          <w:tcPr>
            <w:tcW w:w="1720" w:type="dxa"/>
          </w:tcPr>
          <w:p w14:paraId="39DE165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1C73AA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B5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</w:tcPr>
          <w:p w14:paraId="7D253D3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7000" w:type="dxa"/>
          </w:tcPr>
          <w:p w14:paraId="1A0CA25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付款方式：货物验收合格后一个月内支付合同总额的90%，余款10%在满三年付清；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付款前供应商需提供相应金额发票。</w:t>
            </w:r>
          </w:p>
        </w:tc>
        <w:tc>
          <w:tcPr>
            <w:tcW w:w="1720" w:type="dxa"/>
          </w:tcPr>
          <w:p w14:paraId="06F1B8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21C98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A1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056E00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7000" w:type="dxa"/>
          </w:tcPr>
          <w:p w14:paraId="3D1060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质保期：三年</w:t>
            </w:r>
          </w:p>
        </w:tc>
        <w:tc>
          <w:tcPr>
            <w:tcW w:w="1720" w:type="dxa"/>
          </w:tcPr>
          <w:p w14:paraId="3F71E8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EF8775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23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080" w:type="dxa"/>
          </w:tcPr>
          <w:p w14:paraId="469119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7000" w:type="dxa"/>
          </w:tcPr>
          <w:p w14:paraId="7D127E1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售后服务：签订合同后30日内到货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1、供应商所投产品必须提供自通过最终验收合格、签署验收合格证书并办理移交手续之日起三年的质量保证期；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2、在本项目承诺的免费质量保证期内实行“三包”服务。质保期内免费上门服务及技术支持，每年由维修工程师提供至少2次的上门维护保养工作；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3、质量保证期内中标供应商应对由于设计、工艺或材料的缺陷而发生的任何不足和故障负责任。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4、提供7x24小时售后服务热线；在接到采购人通知维修后2小时内提出解决方案。若运用通讯工具不能解决问题，到现场进行维修的，必须在24小时之内到达现场予以解决；维修提供备用机。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5、中标供应商的其它售后服务承诺属于本合同的一部分，如果有不同约定的，以服务水平和层级更高的为准。</w:t>
            </w:r>
          </w:p>
        </w:tc>
        <w:tc>
          <w:tcPr>
            <w:tcW w:w="1720" w:type="dxa"/>
          </w:tcPr>
          <w:p w14:paraId="3EF195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4A1655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9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</w:tcPr>
          <w:p w14:paraId="4ABA31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7000" w:type="dxa"/>
          </w:tcPr>
          <w:p w14:paraId="76AC3E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验收时间：供应商提出验收申请日10个工作日内组织验收</w:t>
            </w:r>
          </w:p>
        </w:tc>
        <w:tc>
          <w:tcPr>
            <w:tcW w:w="1720" w:type="dxa"/>
          </w:tcPr>
          <w:p w14:paraId="30AC02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21EACF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F20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678391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7000" w:type="dxa"/>
          </w:tcPr>
          <w:p w14:paraId="6D0309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验收内容：按照投标文件及合同内技术和商务要求进行履约</w:t>
            </w:r>
          </w:p>
        </w:tc>
        <w:tc>
          <w:tcPr>
            <w:tcW w:w="1720" w:type="dxa"/>
          </w:tcPr>
          <w:p w14:paraId="023B46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789C36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EA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34F4F9C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（六）</w:t>
            </w:r>
          </w:p>
        </w:tc>
        <w:tc>
          <w:tcPr>
            <w:tcW w:w="7000" w:type="dxa"/>
          </w:tcPr>
          <w:p w14:paraId="3CA97FA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验收方法：一次性验收</w:t>
            </w:r>
          </w:p>
        </w:tc>
        <w:tc>
          <w:tcPr>
            <w:tcW w:w="1720" w:type="dxa"/>
          </w:tcPr>
          <w:p w14:paraId="13C293AC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741D619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B1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01AD9D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（七）</w:t>
            </w:r>
          </w:p>
        </w:tc>
        <w:tc>
          <w:tcPr>
            <w:tcW w:w="7000" w:type="dxa"/>
          </w:tcPr>
          <w:p w14:paraId="3A28832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验收标准：以投标文件及合同为验收标准</w:t>
            </w:r>
          </w:p>
        </w:tc>
        <w:tc>
          <w:tcPr>
            <w:tcW w:w="1720" w:type="dxa"/>
          </w:tcPr>
          <w:p w14:paraId="66C8FD9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1A5DE7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39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26D2F03C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000" w:type="dxa"/>
          </w:tcPr>
          <w:p w14:paraId="1DF564D5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配置清单</w:t>
            </w:r>
          </w:p>
        </w:tc>
        <w:tc>
          <w:tcPr>
            <w:tcW w:w="1720" w:type="dxa"/>
          </w:tcPr>
          <w:p w14:paraId="150736D1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4BBDA11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6CC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</w:tcPr>
          <w:p w14:paraId="1D688D2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00" w:type="dxa"/>
          </w:tcPr>
          <w:p w14:paraId="3118326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 1个</w:t>
            </w:r>
          </w:p>
        </w:tc>
        <w:tc>
          <w:tcPr>
            <w:tcW w:w="1720" w:type="dxa"/>
          </w:tcPr>
          <w:p w14:paraId="191BCF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FAA911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C6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</w:tcPr>
          <w:p w14:paraId="2C0E09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00" w:type="dxa"/>
          </w:tcPr>
          <w:p w14:paraId="0477E3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血氧采集器 1个</w:t>
            </w:r>
          </w:p>
        </w:tc>
        <w:tc>
          <w:tcPr>
            <w:tcW w:w="1720" w:type="dxa"/>
          </w:tcPr>
          <w:p w14:paraId="57370A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2413D0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80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</w:tcPr>
          <w:p w14:paraId="62F43C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00" w:type="dxa"/>
          </w:tcPr>
          <w:p w14:paraId="5F5A37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胸腹呼吸带及其导联线 2根</w:t>
            </w:r>
          </w:p>
        </w:tc>
        <w:tc>
          <w:tcPr>
            <w:tcW w:w="1720" w:type="dxa"/>
          </w:tcPr>
          <w:p w14:paraId="57A1CE2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F60F9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04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</w:tcPr>
          <w:p w14:paraId="71C0F8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00" w:type="dxa"/>
          </w:tcPr>
          <w:p w14:paraId="664784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脑电/眼动电极 1根</w:t>
            </w:r>
          </w:p>
        </w:tc>
        <w:tc>
          <w:tcPr>
            <w:tcW w:w="1720" w:type="dxa"/>
          </w:tcPr>
          <w:p w14:paraId="5089C773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550FBD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108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</w:tcPr>
          <w:p w14:paraId="0A7D71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00" w:type="dxa"/>
          </w:tcPr>
          <w:p w14:paraId="4583C4B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心电导联线 1根</w:t>
            </w:r>
          </w:p>
        </w:tc>
        <w:tc>
          <w:tcPr>
            <w:tcW w:w="1720" w:type="dxa"/>
          </w:tcPr>
          <w:p w14:paraId="2626C82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6A4AD2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F3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</w:tcPr>
          <w:p w14:paraId="1BFC03D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00" w:type="dxa"/>
          </w:tcPr>
          <w:p w14:paraId="6B38BC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肢体导联线 2根</w:t>
            </w:r>
          </w:p>
        </w:tc>
        <w:tc>
          <w:tcPr>
            <w:tcW w:w="1720" w:type="dxa"/>
          </w:tcPr>
          <w:p w14:paraId="70AE04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20A4773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478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</w:tcPr>
          <w:p w14:paraId="1E8A937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00" w:type="dxa"/>
          </w:tcPr>
          <w:p w14:paraId="4E0C2D7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口鼻气流管 10根</w:t>
            </w:r>
          </w:p>
        </w:tc>
        <w:tc>
          <w:tcPr>
            <w:tcW w:w="1720" w:type="dxa"/>
          </w:tcPr>
          <w:p w14:paraId="0C646C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5B83C2B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15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</w:tcPr>
          <w:p w14:paraId="393AA7B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00" w:type="dxa"/>
          </w:tcPr>
          <w:p w14:paraId="300C59C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口鼻气流导联线 1根</w:t>
            </w:r>
          </w:p>
        </w:tc>
        <w:tc>
          <w:tcPr>
            <w:tcW w:w="1720" w:type="dxa"/>
          </w:tcPr>
          <w:p w14:paraId="2DB888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</w:tcPr>
          <w:p w14:paraId="4BA323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23A06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75A"/>
    <w:rsid w:val="088A09D0"/>
    <w:rsid w:val="0D1709E3"/>
    <w:rsid w:val="12F64D1E"/>
    <w:rsid w:val="273F6DCA"/>
    <w:rsid w:val="292F4FB9"/>
    <w:rsid w:val="2CE32BF8"/>
    <w:rsid w:val="2F060663"/>
    <w:rsid w:val="381A1E96"/>
    <w:rsid w:val="3DE26608"/>
    <w:rsid w:val="4334558F"/>
    <w:rsid w:val="526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 w:line="480" w:lineRule="exact"/>
      <w:ind w:firstLine="200" w:firstLineChars="200"/>
      <w:jc w:val="left"/>
    </w:pPr>
    <w:rPr>
      <w:rFonts w:ascii="微软雅黑" w:hAnsi="微软雅黑" w:eastAsia="楷体_GB2312" w:cs="Times New Roman"/>
      <w:sz w:val="2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1023</Characters>
  <Lines>0</Lines>
  <Paragraphs>0</Paragraphs>
  <TotalTime>0</TotalTime>
  <ScaleCrop>false</ScaleCrop>
  <LinksUpToDate>false</LinksUpToDate>
  <CharactersWithSpaces>1156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2025-05-08T07:38:00Z</dcterms:created>
  <dc:creator>Administrator</dc:creator>
  <cp:lastModifiedBy>邓汝静</cp:lastModifiedBy>
  <dcterms:modified xsi:type="dcterms:W3CDTF">2025-07-01T02:32:24Z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24E0B7CDD4634C26A280B6D9750DC819_12</vt:lpwstr>
  </property>
</Properties>
</file>