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A0D0E">
      <w:pPr>
        <w:pStyle w:val="2"/>
        <w:topLinePunct/>
        <w:spacing w:before="0" w:after="0" w:line="460" w:lineRule="exact"/>
        <w:rPr>
          <w:rFonts w:hint="eastAsia" w:ascii="宋体" w:hAnsi="宋体"/>
          <w:color w:val="auto"/>
          <w:sz w:val="24"/>
          <w:szCs w:val="24"/>
          <w:highlight w:val="none"/>
        </w:rPr>
      </w:pPr>
      <w:bookmarkStart w:id="0" w:name="_Toc6437"/>
      <w:bookmarkStart w:id="1" w:name="_Toc206772456"/>
      <w:bookmarkStart w:id="2" w:name="_Toc8467"/>
      <w:r>
        <w:rPr>
          <w:rFonts w:hint="eastAsia" w:ascii="宋体" w:hAnsi="宋体"/>
          <w:color w:val="auto"/>
          <w:sz w:val="24"/>
          <w:szCs w:val="24"/>
          <w:highlight w:val="none"/>
        </w:rPr>
        <w:t>一、</w:t>
      </w:r>
      <w:bookmarkEnd w:id="0"/>
      <w:r>
        <w:rPr>
          <w:rFonts w:hint="eastAsia" w:ascii="宋体" w:hAnsi="宋体"/>
          <w:color w:val="auto"/>
          <w:sz w:val="24"/>
          <w:szCs w:val="24"/>
          <w:highlight w:val="none"/>
        </w:rPr>
        <w:t>采购清单</w:t>
      </w:r>
      <w:bookmarkEnd w:id="1"/>
      <w:bookmarkEnd w:id="2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667"/>
        <w:gridCol w:w="1133"/>
        <w:gridCol w:w="1133"/>
        <w:gridCol w:w="3689"/>
      </w:tblGrid>
      <w:tr w14:paraId="165F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42" w:type="dxa"/>
            <w:noWrap w:val="0"/>
            <w:vAlign w:val="center"/>
          </w:tcPr>
          <w:p w14:paraId="578AFF69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67" w:type="dxa"/>
            <w:noWrap w:val="0"/>
            <w:vAlign w:val="center"/>
          </w:tcPr>
          <w:p w14:paraId="352556DF">
            <w:pPr>
              <w:topLinePunct/>
              <w:spacing w:line="46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服务项目</w:t>
            </w:r>
          </w:p>
        </w:tc>
        <w:tc>
          <w:tcPr>
            <w:tcW w:w="1133" w:type="dxa"/>
            <w:noWrap w:val="0"/>
            <w:vAlign w:val="center"/>
          </w:tcPr>
          <w:p w14:paraId="33905D36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33" w:type="dxa"/>
            <w:noWrap w:val="0"/>
            <w:vAlign w:val="center"/>
          </w:tcPr>
          <w:p w14:paraId="7D8A627A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3689" w:type="dxa"/>
            <w:noWrap w:val="0"/>
            <w:vAlign w:val="center"/>
          </w:tcPr>
          <w:p w14:paraId="2FD9790D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最高限价（人民币/元）</w:t>
            </w:r>
          </w:p>
        </w:tc>
      </w:tr>
      <w:tr w14:paraId="15B0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42" w:type="dxa"/>
            <w:noWrap w:val="0"/>
            <w:vAlign w:val="center"/>
          </w:tcPr>
          <w:p w14:paraId="3A9D4B4D">
            <w:pPr>
              <w:spacing w:line="460" w:lineRule="exact"/>
              <w:jc w:val="center"/>
              <w:rPr>
                <w:rFonts w:ascii="宋体" w:hAnsi="宋体" w:cs="FangSong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67" w:type="dxa"/>
            <w:noWrap w:val="0"/>
            <w:vAlign w:val="center"/>
          </w:tcPr>
          <w:p w14:paraId="42651FA5">
            <w:pPr>
              <w:spacing w:line="460" w:lineRule="exact"/>
              <w:jc w:val="center"/>
              <w:rPr>
                <w:rFonts w:ascii="宋体" w:hAnsi="宋体" w:cs="FangSong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驻场运维服务</w:t>
            </w:r>
          </w:p>
        </w:tc>
        <w:tc>
          <w:tcPr>
            <w:tcW w:w="1133" w:type="dxa"/>
            <w:noWrap w:val="0"/>
            <w:vAlign w:val="center"/>
          </w:tcPr>
          <w:p w14:paraId="4E0AA3A1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 w14:paraId="757B9928">
            <w:pPr>
              <w:topLinePunct/>
              <w:spacing w:line="4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3689" w:type="dxa"/>
            <w:noWrap w:val="0"/>
            <w:vAlign w:val="center"/>
          </w:tcPr>
          <w:p w14:paraId="7992A2EA">
            <w:pPr>
              <w:topLinePunct/>
              <w:spacing w:line="4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000.00</w:t>
            </w:r>
          </w:p>
        </w:tc>
      </w:tr>
      <w:tr w14:paraId="5F58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42" w:type="dxa"/>
            <w:noWrap w:val="0"/>
            <w:vAlign w:val="center"/>
          </w:tcPr>
          <w:p w14:paraId="2550122A">
            <w:pPr>
              <w:spacing w:line="460" w:lineRule="exact"/>
              <w:jc w:val="center"/>
              <w:rPr>
                <w:rFonts w:ascii="宋体" w:hAnsi="宋体" w:cs="FangSong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67" w:type="dxa"/>
            <w:noWrap w:val="0"/>
            <w:vAlign w:val="center"/>
          </w:tcPr>
          <w:p w14:paraId="334F8E2C">
            <w:pPr>
              <w:spacing w:line="460" w:lineRule="exact"/>
              <w:jc w:val="center"/>
              <w:rPr>
                <w:rFonts w:ascii="宋体" w:hAnsi="宋体" w:cs="FangSong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二线技术支持服务</w:t>
            </w:r>
          </w:p>
        </w:tc>
        <w:tc>
          <w:tcPr>
            <w:tcW w:w="1133" w:type="dxa"/>
            <w:noWrap w:val="0"/>
            <w:vAlign w:val="center"/>
          </w:tcPr>
          <w:p w14:paraId="3CD7CC9E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 w14:paraId="0BCF8F6A">
            <w:pPr>
              <w:topLinePunct/>
              <w:spacing w:line="4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3689" w:type="dxa"/>
            <w:noWrap w:val="0"/>
            <w:vAlign w:val="center"/>
          </w:tcPr>
          <w:p w14:paraId="11D87401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00.00</w:t>
            </w:r>
          </w:p>
        </w:tc>
      </w:tr>
      <w:tr w14:paraId="5E0E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42" w:type="dxa"/>
            <w:noWrap w:val="0"/>
            <w:vAlign w:val="center"/>
          </w:tcPr>
          <w:p w14:paraId="1E213CEF">
            <w:pPr>
              <w:spacing w:line="460" w:lineRule="exact"/>
              <w:jc w:val="center"/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667" w:type="dxa"/>
            <w:noWrap w:val="0"/>
            <w:vAlign w:val="center"/>
          </w:tcPr>
          <w:p w14:paraId="0446F79D">
            <w:pPr>
              <w:spacing w:line="460" w:lineRule="exact"/>
              <w:jc w:val="center"/>
              <w:rPr>
                <w:rFonts w:hint="default" w:ascii="宋体" w:hAnsi="宋体" w:eastAsia="宋体" w:cs="FangSong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  <w:lang w:val="en-US" w:eastAsia="zh-CN"/>
              </w:rPr>
              <w:t>备品备件和耗材</w:t>
            </w:r>
          </w:p>
        </w:tc>
        <w:tc>
          <w:tcPr>
            <w:tcW w:w="1133" w:type="dxa"/>
            <w:noWrap w:val="0"/>
            <w:vAlign w:val="center"/>
          </w:tcPr>
          <w:p w14:paraId="79441407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 w14:paraId="62F7E86C">
            <w:pPr>
              <w:topLinePunct/>
              <w:spacing w:line="4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3689" w:type="dxa"/>
            <w:noWrap w:val="0"/>
            <w:vAlign w:val="center"/>
          </w:tcPr>
          <w:p w14:paraId="16409538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000.00</w:t>
            </w:r>
          </w:p>
        </w:tc>
      </w:tr>
      <w:tr w14:paraId="6985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675" w:type="dxa"/>
            <w:gridSpan w:val="4"/>
            <w:noWrap w:val="0"/>
            <w:vAlign w:val="center"/>
          </w:tcPr>
          <w:p w14:paraId="4CACDBA1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3689" w:type="dxa"/>
            <w:noWrap w:val="0"/>
            <w:vAlign w:val="center"/>
          </w:tcPr>
          <w:p w14:paraId="1144EC33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000.00</w:t>
            </w:r>
          </w:p>
        </w:tc>
      </w:tr>
    </w:tbl>
    <w:p w14:paraId="710FDA06">
      <w:pPr>
        <w:pStyle w:val="2"/>
        <w:topLinePunct/>
        <w:spacing w:before="0" w:after="0" w:line="460" w:lineRule="exact"/>
        <w:rPr>
          <w:rFonts w:hint="eastAsia" w:ascii="宋体" w:hAnsi="宋体"/>
          <w:color w:val="auto"/>
          <w:sz w:val="24"/>
          <w:szCs w:val="24"/>
          <w:highlight w:val="none"/>
        </w:rPr>
      </w:pPr>
      <w:bookmarkStart w:id="3" w:name="_Toc206772457"/>
      <w:r>
        <w:rPr>
          <w:rFonts w:hint="eastAsia" w:ascii="宋体" w:hAnsi="宋体"/>
          <w:color w:val="auto"/>
          <w:sz w:val="24"/>
          <w:szCs w:val="24"/>
          <w:highlight w:val="none"/>
        </w:rPr>
        <w:t>二、技术要求</w:t>
      </w:r>
      <w:bookmarkEnd w:id="3"/>
    </w:p>
    <w:p w14:paraId="213A0D62">
      <w:pPr>
        <w:spacing w:line="460" w:lineRule="exact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（一）项目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背景</w:t>
      </w:r>
      <w:bookmarkStart w:id="4" w:name="_Toc376961745"/>
    </w:p>
    <w:p w14:paraId="7371049A">
      <w:pPr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2020年下半年，赣江新区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启动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建设一体化大数据中心，主要包括机房（包括政务、公安两个物理独立机房）、政务云平台、指挥中心及配套设施等，选址于中医药科创城会议服务中心4＃楼1层，总建筑面积约3000平方米。机房参照《数据中心设计规范》(GB50174-2017)B级机房标准建设,并根据实际需求部分区域采取高于B级标准建设，具有安全可靠、节能环保、扩展灵活的特点。</w:t>
      </w:r>
    </w:p>
    <w:p w14:paraId="611C6A60">
      <w:pPr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2022年5月，启动了赣江新区一体化大数据中心运行维护服务项目，提供7*24小时人员驻场服务，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保障机房基础动力环境、指挥中心、网络设备和数字经济场景体验馆等日常运维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，服务期三年，中标金额236.011万元，服务期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即将到期，现急需启动新的运维服务采购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 w14:paraId="4A29D438">
      <w:pPr>
        <w:spacing w:line="460" w:lineRule="exact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（二）服务目标</w:t>
      </w:r>
    </w:p>
    <w:p w14:paraId="7345D895">
      <w:pPr>
        <w:spacing w:line="46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除了云服务由政务云服务商负责运维保障外，其他设施都需要专业运维服务团队，包括对机房基础设施、网络设备、指挥中心等专业设施设备的日常维护和保养，本次项目服务目标为：</w:t>
      </w:r>
    </w:p>
    <w:p w14:paraId="2E0F3DD6">
      <w:pPr>
        <w:spacing w:line="46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1、为一体化大数据中心的基础设施（包含动环、电气、空调、门禁、视频监控等系统）、部分I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T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设备（支撑电子政务外网的核心路由器、核心交换机及防火墙等设施）、指挥中心（显示大屏、会议系统等设备）提供7*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24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小时的日常监控与定期巡检保养等专业、高效的运维服务；</w:t>
      </w:r>
    </w:p>
    <w:p w14:paraId="20860779">
      <w:pPr>
        <w:spacing w:line="46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2、为一体化大数据中心建立规范化、体系化的运维服务流程、服务体系以及管理制度，全面的梳理和记录各类系统、设备的使用参数和相关信息，建立信息档案库。</w:t>
      </w:r>
    </w:p>
    <w:p w14:paraId="2D74DD69">
      <w:pPr>
        <w:spacing w:line="460" w:lineRule="exact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（三）服务范围及边界</w:t>
      </w:r>
    </w:p>
    <w:p w14:paraId="2B505226">
      <w:pPr>
        <w:tabs>
          <w:tab w:val="left" w:pos="215"/>
        </w:tabs>
        <w:spacing w:line="460" w:lineRule="exact"/>
        <w:ind w:firstLine="480" w:firstLineChars="200"/>
        <w:rPr>
          <w:rFonts w:ascii="宋体" w:hAnsi="宋体" w:cs="FangSong_GB2312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服务区域主要包括赣江新区政务机房、指挥中心、功能附属用房、大厅、走廊、数字经济场景体验馆等，覆盖面积约2500㎡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（不包括公安机房）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bookmarkEnd w:id="4"/>
    <w:p w14:paraId="58159868">
      <w:pPr>
        <w:spacing w:line="460" w:lineRule="exact"/>
        <w:rPr>
          <w:rFonts w:ascii="宋体" w:hAnsi="宋体"/>
          <w:b/>
          <w:color w:val="auto"/>
          <w:sz w:val="24"/>
          <w:szCs w:val="24"/>
          <w:highlight w:val="none"/>
        </w:rPr>
      </w:pPr>
      <w:bookmarkStart w:id="5" w:name="_Toc25687"/>
      <w:bookmarkStart w:id="6" w:name="_Toc381108887"/>
      <w:bookmarkStart w:id="7" w:name="_Toc381108820"/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（四）服务</w:t>
      </w:r>
      <w:bookmarkEnd w:id="5"/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内容</w:t>
      </w:r>
    </w:p>
    <w:p w14:paraId="406B46E4">
      <w:pPr>
        <w:spacing w:line="460" w:lineRule="exact"/>
        <w:ind w:firstLine="480" w:firstLineChars="200"/>
        <w:rPr>
          <w:rFonts w:ascii="宋体" w:hAnsi="宋体" w:cs="FangSong_GB2312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本次服务的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主要内容是对服务区域范围内的各种设备设施等提供维护服务、日常运行监控、管理服务，提供定期巡检保养服务、秩序维护及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  <w:lang w:val="en-US" w:eastAsia="zh-CN"/>
        </w:rPr>
        <w:t>除尘服务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，提供突发故障的应急处理和抢修等服务。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需要维护的设施设备主要包括一体化大数据中心的空气调节系统（精密空调、新风系统）、电气系统（含供配电、照明、防雷接地等，UPS系统）、综合布线系统、智能化系统（含指挥中心和场景体验馆LED大屏、音视频控制系统、门禁、视频监控、动环监控等）、气体消防系统、上述系统相配套的辅助区和支持区功能用房（备件库、配电室、UPS及电池室、监控室等），以及数字经济场景体验馆显示设备、控制设备等。</w:t>
      </w:r>
      <w:bookmarkEnd w:id="6"/>
      <w:bookmarkEnd w:id="7"/>
      <w:bookmarkStart w:id="8" w:name="_Toc99120310"/>
    </w:p>
    <w:p w14:paraId="252E561C">
      <w:pPr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highlight w:val="none"/>
        </w:rPr>
        <w:t>赣江新区一体化大数据中心运行维护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服务主要包含人员驻场运维服务、二线技术支持等服务。</w:t>
      </w:r>
    </w:p>
    <w:tbl>
      <w:tblPr>
        <w:tblStyle w:val="4"/>
        <w:tblW w:w="9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47"/>
        <w:gridCol w:w="7488"/>
      </w:tblGrid>
      <w:tr w14:paraId="7EEE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noWrap w:val="0"/>
            <w:vAlign w:val="center"/>
          </w:tcPr>
          <w:p w14:paraId="0D1269C7">
            <w:pPr>
              <w:spacing w:line="460" w:lineRule="exact"/>
              <w:jc w:val="center"/>
              <w:rPr>
                <w:rFonts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7" w:type="dxa"/>
            <w:noWrap w:val="0"/>
            <w:vAlign w:val="center"/>
          </w:tcPr>
          <w:p w14:paraId="46A0CB29">
            <w:pPr>
              <w:spacing w:line="460" w:lineRule="exact"/>
              <w:jc w:val="center"/>
              <w:rPr>
                <w:rFonts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  <w:t>服务项目</w:t>
            </w:r>
          </w:p>
        </w:tc>
        <w:tc>
          <w:tcPr>
            <w:tcW w:w="7488" w:type="dxa"/>
            <w:noWrap w:val="0"/>
            <w:vAlign w:val="center"/>
          </w:tcPr>
          <w:p w14:paraId="2D950D4B">
            <w:pPr>
              <w:spacing w:line="460" w:lineRule="exact"/>
              <w:jc w:val="center"/>
              <w:rPr>
                <w:rFonts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  <w:t>服务项目简要说明</w:t>
            </w:r>
          </w:p>
        </w:tc>
      </w:tr>
      <w:tr w14:paraId="608C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noWrap w:val="0"/>
            <w:vAlign w:val="center"/>
          </w:tcPr>
          <w:p w14:paraId="4D4E4931">
            <w:pPr>
              <w:spacing w:line="460" w:lineRule="exact"/>
              <w:jc w:val="center"/>
              <w:rPr>
                <w:rFonts w:ascii="宋体" w:hAnsi="宋体" w:cs="FangSong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 w14:paraId="767EC52E">
            <w:pPr>
              <w:spacing w:line="460" w:lineRule="exact"/>
              <w:jc w:val="center"/>
              <w:rPr>
                <w:rFonts w:ascii="宋体" w:hAnsi="宋体" w:cs="FangSong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驻场运维服务</w:t>
            </w:r>
          </w:p>
        </w:tc>
        <w:tc>
          <w:tcPr>
            <w:tcW w:w="7488" w:type="dxa"/>
            <w:noWrap w:val="0"/>
            <w:vAlign w:val="center"/>
          </w:tcPr>
          <w:p w14:paraId="18802DF8">
            <w:pPr>
              <w:spacing w:line="460" w:lineRule="exact"/>
              <w:rPr>
                <w:rFonts w:hint="eastAsia" w:ascii="宋体" w:hAnsi="宋体" w:eastAsia="宋体" w:cs="FangSong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需提供</w:t>
            </w: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  <w:lang w:val="en-US" w:eastAsia="zh-CN"/>
              </w:rPr>
              <w:t>至少</w:t>
            </w: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4人的运维服务团队并驻场，部分岗位可兼任，</w:t>
            </w: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电气类工程</w:t>
            </w: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技术人员</w:t>
            </w: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ascii="宋体" w:hAnsi="宋体"/>
                <w:color w:val="auto"/>
                <w:spacing w:val="-6"/>
                <w:kern w:val="0"/>
                <w:sz w:val="24"/>
                <w:szCs w:val="24"/>
                <w:highlight w:val="none"/>
              </w:rPr>
              <w:t>暖通类工</w:t>
            </w:r>
            <w:r>
              <w:rPr>
                <w:rFonts w:hint="eastAsia" w:ascii="宋体" w:hAnsi="宋体"/>
                <w:color w:val="auto"/>
                <w:spacing w:val="-6"/>
                <w:kern w:val="0"/>
                <w:sz w:val="24"/>
                <w:szCs w:val="24"/>
                <w:highlight w:val="none"/>
              </w:rPr>
              <w:t>程技术人员</w:t>
            </w:r>
            <w:r>
              <w:rPr>
                <w:rFonts w:hint="eastAsia" w:ascii="宋体" w:hAnsi="宋体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之间</w:t>
            </w: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不可兼任，必须由专人负责，驻场人员在7*24小时内可采用轮换的方式保证不少于1人在岗，驻场人员需由运维单位进行培训，合格后上岗</w:t>
            </w: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76B6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noWrap w:val="0"/>
            <w:vAlign w:val="center"/>
          </w:tcPr>
          <w:p w14:paraId="5F217477">
            <w:pPr>
              <w:spacing w:line="460" w:lineRule="exact"/>
              <w:jc w:val="center"/>
              <w:rPr>
                <w:rFonts w:ascii="宋体" w:hAnsi="宋体" w:cs="FangSong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 w14:paraId="14C80FBE">
            <w:pPr>
              <w:spacing w:line="460" w:lineRule="exact"/>
              <w:jc w:val="center"/>
              <w:rPr>
                <w:rFonts w:ascii="宋体" w:hAnsi="宋体" w:cs="FangSong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二线技术支持服务</w:t>
            </w:r>
          </w:p>
        </w:tc>
        <w:tc>
          <w:tcPr>
            <w:tcW w:w="7488" w:type="dxa"/>
            <w:noWrap w:val="0"/>
            <w:vAlign w:val="center"/>
          </w:tcPr>
          <w:p w14:paraId="18F23B0B">
            <w:pPr>
              <w:spacing w:line="460" w:lineRule="exact"/>
              <w:rPr>
                <w:rFonts w:ascii="宋体" w:hAnsi="宋体" w:cs="FangSong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1、根据客户对运维管理的实际需要，对本项目的运维服务工作进行梳理，利用运维工具为客户提供运维流程及制度建设、设备信息档案库建设以及标准化运维体系打造等服务。</w:t>
            </w:r>
          </w:p>
          <w:p w14:paraId="6114B07A">
            <w:pPr>
              <w:spacing w:line="460" w:lineRule="exact"/>
              <w:rPr>
                <w:rFonts w:ascii="宋体" w:hAnsi="宋体" w:cs="FangSong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2、提供二线技术团队进行技术支持。含电话支持、远程技术支持、现场技术支持、应急响应、系统巡检、重大时刻保障等服务内容。</w:t>
            </w:r>
          </w:p>
        </w:tc>
      </w:tr>
      <w:tr w14:paraId="063F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noWrap w:val="0"/>
            <w:vAlign w:val="center"/>
          </w:tcPr>
          <w:p w14:paraId="75D3064A">
            <w:pPr>
              <w:spacing w:line="460" w:lineRule="exact"/>
              <w:jc w:val="center"/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47" w:type="dxa"/>
            <w:noWrap w:val="0"/>
            <w:vAlign w:val="center"/>
          </w:tcPr>
          <w:p w14:paraId="4824B344">
            <w:pPr>
              <w:spacing w:line="460" w:lineRule="exact"/>
              <w:jc w:val="both"/>
              <w:rPr>
                <w:rFonts w:hint="default" w:ascii="宋体" w:hAnsi="宋体" w:cs="FangSong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  <w:lang w:val="en-US" w:eastAsia="zh-CN"/>
              </w:rPr>
              <w:t>备品备件和耗材服务</w:t>
            </w:r>
          </w:p>
        </w:tc>
        <w:tc>
          <w:tcPr>
            <w:tcW w:w="7488" w:type="dxa"/>
            <w:noWrap w:val="0"/>
            <w:vAlign w:val="center"/>
          </w:tcPr>
          <w:p w14:paraId="5AE916E3">
            <w:pPr>
              <w:spacing w:line="460" w:lineRule="exact"/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  <w:lang w:val="en-US" w:eastAsia="zh-CN"/>
              </w:rPr>
              <w:t>运维所需仪器，包括但不限于测温仪、内阻测试仪等；配电、暖通和智能化设备的备品备件和耗材（如显示模块、空调过滤网等）</w:t>
            </w:r>
            <w:r>
              <w:rPr>
                <w:rFonts w:hint="eastAsia" w:ascii="宋体" w:hAnsi="宋体" w:cs="FangSong_GB2312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</w:tbl>
    <w:p w14:paraId="16FF929A">
      <w:pPr>
        <w:spacing w:line="460" w:lineRule="exact"/>
        <w:rPr>
          <w:rFonts w:ascii="宋体" w:hAnsi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  <w:highlight w:val="none"/>
        </w:rPr>
        <w:t>（五）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szCs w:val="24"/>
          <w:highlight w:val="none"/>
        </w:rPr>
        <w:t>运维服务团队</w:t>
      </w:r>
      <w:bookmarkEnd w:id="8"/>
    </w:p>
    <w:p w14:paraId="13EEBC4C">
      <w:pPr>
        <w:spacing w:line="460" w:lineRule="exact"/>
        <w:ind w:firstLine="480" w:firstLineChars="200"/>
        <w:rPr>
          <w:rFonts w:ascii="宋体" w:hAnsi="宋体" w:cs="FangSong_GB2312"/>
          <w:color w:val="auto"/>
          <w:sz w:val="24"/>
          <w:szCs w:val="24"/>
          <w:highlight w:val="none"/>
        </w:rPr>
      </w:pP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结合运维需求，运维服务单位需提供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4人的运维服务团队并驻场，部分岗位可兼任，</w:t>
      </w:r>
      <w:r>
        <w:rPr>
          <w:rFonts w:hint="eastAsia" w:ascii="宋体" w:hAnsi="宋体" w:cs="FangSong_GB2312"/>
          <w:bCs/>
          <w:color w:val="auto"/>
          <w:sz w:val="24"/>
          <w:szCs w:val="24"/>
          <w:highlight w:val="none"/>
        </w:rPr>
        <w:t>电气类工程</w:t>
      </w:r>
      <w:r>
        <w:rPr>
          <w:rFonts w:hint="eastAsia" w:ascii="宋体" w:hAnsi="宋体" w:cs="FangSong_GB2312"/>
          <w:bCs/>
          <w:color w:val="auto"/>
          <w:sz w:val="24"/>
          <w:szCs w:val="24"/>
          <w:highlight w:val="none"/>
          <w:lang w:val="en-US" w:eastAsia="zh-CN"/>
        </w:rPr>
        <w:t>技术人员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  <w:lang w:val="en-US" w:eastAsia="zh-CN"/>
        </w:rPr>
        <w:t>与</w:t>
      </w:r>
      <w:r>
        <w:rPr>
          <w:rFonts w:ascii="宋体" w:hAnsi="宋体"/>
          <w:color w:val="auto"/>
          <w:spacing w:val="-6"/>
          <w:kern w:val="0"/>
          <w:sz w:val="24"/>
          <w:szCs w:val="24"/>
          <w:highlight w:val="none"/>
        </w:rPr>
        <w:t>暖通类工</w:t>
      </w:r>
      <w:r>
        <w:rPr>
          <w:rFonts w:hint="eastAsia" w:ascii="宋体" w:hAnsi="宋体"/>
          <w:color w:val="auto"/>
          <w:spacing w:val="-6"/>
          <w:kern w:val="0"/>
          <w:sz w:val="24"/>
          <w:szCs w:val="24"/>
          <w:highlight w:val="none"/>
        </w:rPr>
        <w:t>程技术人员</w:t>
      </w:r>
      <w:r>
        <w:rPr>
          <w:rFonts w:hint="eastAsia" w:ascii="宋体" w:hAnsi="宋体"/>
          <w:color w:val="auto"/>
          <w:spacing w:val="-6"/>
          <w:kern w:val="0"/>
          <w:sz w:val="24"/>
          <w:szCs w:val="24"/>
          <w:highlight w:val="none"/>
          <w:lang w:val="en-US" w:eastAsia="zh-CN"/>
        </w:rPr>
        <w:t>之间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不可兼任，必须由专人负责，驻场人员在7*24小时内可采用轮换的方式保证不少于1人在岗，驻场人员需由运维单位进行培训，合格后上岗，具体配置及岗位职责如下：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129"/>
        <w:gridCol w:w="2693"/>
        <w:gridCol w:w="1763"/>
        <w:gridCol w:w="1932"/>
      </w:tblGrid>
      <w:tr w14:paraId="1C26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856" w:type="dxa"/>
            <w:shd w:val="clear" w:color="auto" w:fill="A4A4A4"/>
            <w:noWrap w:val="0"/>
            <w:vAlign w:val="center"/>
          </w:tcPr>
          <w:p w14:paraId="5274FA32">
            <w:pPr>
              <w:spacing w:line="460" w:lineRule="exact"/>
              <w:jc w:val="center"/>
              <w:rPr>
                <w:rFonts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29" w:type="dxa"/>
            <w:shd w:val="clear" w:color="auto" w:fill="A4A4A4"/>
            <w:noWrap w:val="0"/>
            <w:vAlign w:val="center"/>
          </w:tcPr>
          <w:p w14:paraId="39BFE727">
            <w:pPr>
              <w:spacing w:line="460" w:lineRule="exact"/>
              <w:jc w:val="center"/>
              <w:rPr>
                <w:rFonts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  <w:t>岗位类型</w:t>
            </w:r>
          </w:p>
        </w:tc>
        <w:tc>
          <w:tcPr>
            <w:tcW w:w="2693" w:type="dxa"/>
            <w:shd w:val="clear" w:color="auto" w:fill="A4A4A4"/>
            <w:noWrap w:val="0"/>
            <w:vAlign w:val="center"/>
          </w:tcPr>
          <w:p w14:paraId="7E7A496D">
            <w:pPr>
              <w:spacing w:line="460" w:lineRule="exact"/>
              <w:jc w:val="center"/>
              <w:rPr>
                <w:rFonts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1763" w:type="dxa"/>
            <w:shd w:val="clear" w:color="auto" w:fill="A4A4A4"/>
            <w:noWrap w:val="0"/>
            <w:vAlign w:val="center"/>
          </w:tcPr>
          <w:p w14:paraId="48D91946">
            <w:pPr>
              <w:spacing w:line="460" w:lineRule="exact"/>
              <w:jc w:val="center"/>
              <w:rPr>
                <w:rFonts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  <w:t>人员数量</w:t>
            </w:r>
          </w:p>
        </w:tc>
        <w:tc>
          <w:tcPr>
            <w:tcW w:w="1932" w:type="dxa"/>
            <w:shd w:val="clear" w:color="auto" w:fill="A4A4A4"/>
            <w:noWrap w:val="0"/>
            <w:vAlign w:val="center"/>
          </w:tcPr>
          <w:p w14:paraId="4780A6C8">
            <w:pPr>
              <w:spacing w:line="460" w:lineRule="exact"/>
              <w:jc w:val="center"/>
              <w:rPr>
                <w:rFonts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125D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856" w:type="dxa"/>
            <w:noWrap/>
            <w:vAlign w:val="center"/>
          </w:tcPr>
          <w:p w14:paraId="00F2F613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29" w:type="dxa"/>
            <w:noWrap w:val="0"/>
            <w:vAlign w:val="center"/>
          </w:tcPr>
          <w:p w14:paraId="5484C884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项目管理</w:t>
            </w:r>
          </w:p>
        </w:tc>
        <w:tc>
          <w:tcPr>
            <w:tcW w:w="2693" w:type="dxa"/>
            <w:noWrap w:val="0"/>
            <w:vAlign w:val="center"/>
          </w:tcPr>
          <w:p w14:paraId="3F4C8FBD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项目经理</w:t>
            </w:r>
          </w:p>
        </w:tc>
        <w:tc>
          <w:tcPr>
            <w:tcW w:w="1763" w:type="dxa"/>
            <w:noWrap w:val="0"/>
            <w:vAlign w:val="center"/>
          </w:tcPr>
          <w:p w14:paraId="0141FAC5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1名</w:t>
            </w:r>
          </w:p>
        </w:tc>
        <w:tc>
          <w:tcPr>
            <w:tcW w:w="1932" w:type="dxa"/>
            <w:noWrap w:val="0"/>
            <w:vAlign w:val="center"/>
          </w:tcPr>
          <w:p w14:paraId="114EDBD5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可兼任</w:t>
            </w:r>
          </w:p>
        </w:tc>
      </w:tr>
      <w:tr w14:paraId="6C2D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856" w:type="dxa"/>
            <w:vMerge w:val="restart"/>
            <w:noWrap/>
            <w:vAlign w:val="center"/>
          </w:tcPr>
          <w:p w14:paraId="1A31BAA4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 w14:paraId="48109BEC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值守运维岗</w:t>
            </w:r>
          </w:p>
        </w:tc>
        <w:tc>
          <w:tcPr>
            <w:tcW w:w="2693" w:type="dxa"/>
            <w:noWrap w:val="0"/>
            <w:vAlign w:val="center"/>
          </w:tcPr>
          <w:p w14:paraId="146A06F5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auto"/>
                <w:spacing w:val="-6"/>
                <w:kern w:val="0"/>
                <w:sz w:val="24"/>
                <w:szCs w:val="24"/>
                <w:highlight w:val="none"/>
              </w:rPr>
              <w:t>暖通类工</w:t>
            </w:r>
            <w:r>
              <w:rPr>
                <w:rFonts w:hint="eastAsia" w:ascii="宋体" w:hAnsi="宋体"/>
                <w:color w:val="auto"/>
                <w:spacing w:val="-6"/>
                <w:kern w:val="0"/>
                <w:sz w:val="24"/>
                <w:szCs w:val="24"/>
                <w:highlight w:val="none"/>
              </w:rPr>
              <w:t>程技术人员</w:t>
            </w:r>
          </w:p>
        </w:tc>
        <w:tc>
          <w:tcPr>
            <w:tcW w:w="1763" w:type="dxa"/>
            <w:noWrap w:val="0"/>
            <w:vAlign w:val="center"/>
          </w:tcPr>
          <w:p w14:paraId="4B483A47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2名</w:t>
            </w:r>
          </w:p>
        </w:tc>
        <w:tc>
          <w:tcPr>
            <w:tcW w:w="1932" w:type="dxa"/>
            <w:noWrap w:val="0"/>
            <w:vAlign w:val="center"/>
          </w:tcPr>
          <w:p w14:paraId="2C46BE21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394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856" w:type="dxa"/>
            <w:vMerge w:val="continue"/>
            <w:noWrap/>
            <w:vAlign w:val="center"/>
          </w:tcPr>
          <w:p w14:paraId="58198A6D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 w14:paraId="6DA76663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48038354">
            <w:pPr>
              <w:spacing w:line="460" w:lineRule="exact"/>
              <w:jc w:val="center"/>
              <w:rPr>
                <w:rFonts w:hint="default" w:ascii="宋体" w:hAnsi="宋体" w:eastAsia="宋体" w:cs="FangSong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电气类工程</w:t>
            </w: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技术人员</w:t>
            </w:r>
          </w:p>
        </w:tc>
        <w:tc>
          <w:tcPr>
            <w:tcW w:w="1763" w:type="dxa"/>
            <w:noWrap w:val="0"/>
            <w:vAlign w:val="center"/>
          </w:tcPr>
          <w:p w14:paraId="269D9B35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932" w:type="dxa"/>
            <w:noWrap w:val="0"/>
            <w:vAlign w:val="center"/>
          </w:tcPr>
          <w:p w14:paraId="441E6526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7E9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856" w:type="dxa"/>
            <w:noWrap/>
            <w:vAlign w:val="center"/>
          </w:tcPr>
          <w:p w14:paraId="7B67DE8F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129" w:type="dxa"/>
            <w:noWrap w:val="0"/>
            <w:vAlign w:val="center"/>
          </w:tcPr>
          <w:p w14:paraId="5FDF00A0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安全保障岗</w:t>
            </w:r>
          </w:p>
        </w:tc>
        <w:tc>
          <w:tcPr>
            <w:tcW w:w="2693" w:type="dxa"/>
            <w:noWrap/>
            <w:vAlign w:val="center"/>
          </w:tcPr>
          <w:p w14:paraId="1D60453B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安全保障人员</w:t>
            </w:r>
          </w:p>
        </w:tc>
        <w:tc>
          <w:tcPr>
            <w:tcW w:w="1763" w:type="dxa"/>
            <w:noWrap w:val="0"/>
            <w:vAlign w:val="center"/>
          </w:tcPr>
          <w:p w14:paraId="0FD18794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1名</w:t>
            </w:r>
          </w:p>
        </w:tc>
        <w:tc>
          <w:tcPr>
            <w:tcW w:w="1932" w:type="dxa"/>
            <w:noWrap w:val="0"/>
            <w:vAlign w:val="center"/>
          </w:tcPr>
          <w:p w14:paraId="1DE844C0">
            <w:pPr>
              <w:spacing w:line="460" w:lineRule="exact"/>
              <w:jc w:val="center"/>
              <w:rPr>
                <w:rFonts w:ascii="宋体" w:hAnsi="宋体" w:cs="FangSong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FangSong_GB2312"/>
                <w:bCs/>
                <w:color w:val="auto"/>
                <w:sz w:val="24"/>
                <w:szCs w:val="24"/>
                <w:highlight w:val="none"/>
              </w:rPr>
              <w:t>可兼任</w:t>
            </w:r>
          </w:p>
        </w:tc>
      </w:tr>
    </w:tbl>
    <w:p w14:paraId="56BBC7B9">
      <w:pPr>
        <w:spacing w:line="460" w:lineRule="exact"/>
        <w:ind w:firstLine="480" w:firstLineChars="200"/>
        <w:rPr>
          <w:rFonts w:ascii="宋体" w:hAnsi="宋体" w:cs="FangSong_GB2312"/>
          <w:color w:val="auto"/>
          <w:sz w:val="24"/>
          <w:szCs w:val="24"/>
          <w:highlight w:val="none"/>
        </w:rPr>
      </w:pP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项目经理岗位职责：负责调动运维服务商及设备厂商对运维设备进行故障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  <w:lang w:eastAsia="zh-Hans"/>
        </w:rPr>
        <w:t>保修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  <w:lang w:eastAsia="zh-Hans"/>
        </w:rPr>
        <w:t>预警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、二线技术支持以及备品备件或维修件协助更换等服务；负责定期对运维团队开展工作流程培训和业务技能培训，并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  <w:lang w:eastAsia="zh-Hans"/>
        </w:rPr>
        <w:t>完成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业务单位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  <w:lang w:eastAsia="zh-Hans"/>
        </w:rPr>
        <w:t>交办的其他事项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。</w:t>
      </w:r>
    </w:p>
    <w:p w14:paraId="2FB35967">
      <w:pPr>
        <w:spacing w:line="460" w:lineRule="exact"/>
        <w:ind w:firstLine="456" w:firstLineChars="200"/>
        <w:rPr>
          <w:rFonts w:ascii="宋体" w:hAnsi="宋体" w:cs="FangSong_GB2312"/>
          <w:color w:val="auto"/>
          <w:sz w:val="24"/>
          <w:szCs w:val="24"/>
          <w:highlight w:val="none"/>
          <w:lang w:eastAsia="zh-Hans"/>
        </w:rPr>
      </w:pPr>
      <w:r>
        <w:rPr>
          <w:rFonts w:ascii="宋体" w:hAnsi="宋体"/>
          <w:color w:val="auto"/>
          <w:spacing w:val="-6"/>
          <w:kern w:val="0"/>
          <w:sz w:val="24"/>
          <w:szCs w:val="24"/>
          <w:highlight w:val="none"/>
        </w:rPr>
        <w:t>暖通类工</w:t>
      </w:r>
      <w:r>
        <w:rPr>
          <w:rFonts w:hint="eastAsia" w:ascii="宋体" w:hAnsi="宋体"/>
          <w:color w:val="auto"/>
          <w:spacing w:val="-6"/>
          <w:kern w:val="0"/>
          <w:sz w:val="24"/>
          <w:szCs w:val="24"/>
          <w:highlight w:val="none"/>
        </w:rPr>
        <w:t>程技术人员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  <w:lang w:eastAsia="zh-Hans"/>
        </w:rPr>
        <w:t>岗位职责</w:t>
      </w:r>
      <w:r>
        <w:rPr>
          <w:rFonts w:ascii="宋体" w:hAnsi="宋体" w:cs="FangSong_GB2312"/>
          <w:color w:val="auto"/>
          <w:sz w:val="24"/>
          <w:szCs w:val="24"/>
          <w:highlight w:val="none"/>
          <w:lang w:eastAsia="zh-Hans"/>
        </w:rPr>
        <w:t>：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  <w:lang w:eastAsia="zh-Hans"/>
        </w:rPr>
        <w:t>7*24小时机楼基础设施、服务现场值班，暖通系统值守巡检和预防性检查，基础空调设备部件日常保养、清理，设备系统故障与事故及时响应与处理，空调系统基础设施应急预案与演练</w:t>
      </w:r>
      <w:r>
        <w:rPr>
          <w:rFonts w:ascii="宋体" w:hAnsi="宋体" w:cs="FangSong_GB2312"/>
          <w:color w:val="auto"/>
          <w:sz w:val="24"/>
          <w:szCs w:val="24"/>
          <w:highlight w:val="none"/>
          <w:lang w:eastAsia="zh-Hans"/>
        </w:rPr>
        <w:t>。</w:t>
      </w:r>
    </w:p>
    <w:p w14:paraId="141DDCFB">
      <w:pPr>
        <w:spacing w:line="460" w:lineRule="exact"/>
        <w:ind w:firstLine="480" w:firstLineChars="200"/>
        <w:rPr>
          <w:rFonts w:ascii="宋体" w:hAnsi="宋体" w:cs="FangSong_GB2312"/>
          <w:color w:val="auto"/>
          <w:sz w:val="24"/>
          <w:szCs w:val="24"/>
          <w:highlight w:val="none"/>
          <w:lang w:eastAsia="zh-Hans"/>
        </w:rPr>
      </w:pPr>
      <w:r>
        <w:rPr>
          <w:rFonts w:hint="eastAsia" w:ascii="宋体" w:hAnsi="宋体" w:cs="FangSong_GB2312"/>
          <w:bCs/>
          <w:color w:val="auto"/>
          <w:sz w:val="24"/>
          <w:szCs w:val="24"/>
          <w:highlight w:val="none"/>
        </w:rPr>
        <w:t>电气类工程</w:t>
      </w:r>
      <w:r>
        <w:rPr>
          <w:rFonts w:hint="eastAsia" w:ascii="宋体" w:hAnsi="宋体" w:cs="FangSong_GB2312"/>
          <w:bCs/>
          <w:color w:val="auto"/>
          <w:sz w:val="24"/>
          <w:szCs w:val="24"/>
          <w:highlight w:val="none"/>
          <w:lang w:val="en-US" w:eastAsia="zh-CN"/>
        </w:rPr>
        <w:t>技术人员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  <w:lang w:eastAsia="zh-Hans"/>
        </w:rPr>
        <w:t>岗位职责</w:t>
      </w:r>
      <w:r>
        <w:rPr>
          <w:rFonts w:ascii="宋体" w:hAnsi="宋体" w:cs="FangSong_GB2312"/>
          <w:color w:val="auto"/>
          <w:sz w:val="24"/>
          <w:szCs w:val="24"/>
          <w:highlight w:val="none"/>
          <w:lang w:eastAsia="zh-Hans"/>
        </w:rPr>
        <w:t>：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  <w:lang w:eastAsia="zh-Hans"/>
        </w:rPr>
        <w:t>7*24小时机楼基础设施、服务现场值班，涉及电源专业与用电专业技术支撑，用电负荷管控，高低压变配电设备、直流电源设备、UPS设备、蓄电池等维护，供电系统值守巡检和预防性检查，设备系统故障与事故及时响应与处理，电力系统基础设施应急预案与演练</w:t>
      </w:r>
      <w:r>
        <w:rPr>
          <w:rFonts w:ascii="宋体" w:hAnsi="宋体" w:cs="FangSong_GB2312"/>
          <w:color w:val="auto"/>
          <w:sz w:val="24"/>
          <w:szCs w:val="24"/>
          <w:highlight w:val="none"/>
          <w:lang w:eastAsia="zh-Hans"/>
        </w:rPr>
        <w:t>。</w:t>
      </w:r>
    </w:p>
    <w:p w14:paraId="77300732">
      <w:pPr>
        <w:spacing w:line="460" w:lineRule="exact"/>
        <w:ind w:firstLine="480" w:firstLineChars="200"/>
        <w:rPr>
          <w:rFonts w:ascii="宋体" w:hAnsi="宋体" w:cs="FangSong_GB2312"/>
          <w:color w:val="auto"/>
          <w:sz w:val="24"/>
          <w:szCs w:val="24"/>
          <w:highlight w:val="none"/>
        </w:rPr>
      </w:pP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安全保障工作人员岗位职责：负责一体化大数据中心、数字经济场景体验馆的资产、消防、运行等安全保障工作。</w:t>
      </w:r>
    </w:p>
    <w:p w14:paraId="2A6E8B4C">
      <w:pPr>
        <w:pStyle w:val="3"/>
        <w:spacing w:line="400" w:lineRule="exact"/>
        <w:ind w:right="343"/>
        <w:jc w:val="both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（六）运维服务考核</w:t>
      </w:r>
    </w:p>
    <w:p w14:paraId="0BD50288">
      <w:pPr>
        <w:spacing w:line="460" w:lineRule="exact"/>
        <w:ind w:firstLine="480" w:firstLineChars="200"/>
        <w:rPr>
          <w:rFonts w:ascii="宋体" w:hAnsi="宋体" w:cs="FangSong_GB2312"/>
          <w:color w:val="auto"/>
          <w:sz w:val="24"/>
          <w:szCs w:val="24"/>
          <w:highlight w:val="none"/>
        </w:rPr>
      </w:pPr>
      <w:r>
        <w:rPr>
          <w:rFonts w:ascii="宋体" w:hAnsi="宋体" w:cs="FangSong_GB2312"/>
          <w:color w:val="auto"/>
          <w:sz w:val="24"/>
          <w:szCs w:val="24"/>
          <w:highlight w:val="none"/>
        </w:rPr>
        <w:t>通过日常考核方式来评定运维服务质量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作为</w:t>
      </w:r>
      <w:r>
        <w:rPr>
          <w:rFonts w:ascii="宋体" w:hAnsi="宋体" w:cs="FangSong_GB2312"/>
          <w:color w:val="auto"/>
          <w:sz w:val="24"/>
          <w:szCs w:val="24"/>
          <w:highlight w:val="none"/>
        </w:rPr>
        <w:t>运维费用支付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依据</w:t>
      </w:r>
      <w:r>
        <w:rPr>
          <w:rFonts w:ascii="宋体" w:hAnsi="宋体" w:cs="FangSong_GB2312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按照评价的分数算出最后的结算金额</w:t>
      </w:r>
      <w:r>
        <w:rPr>
          <w:rFonts w:ascii="宋体" w:hAnsi="宋体" w:cs="FangSong_GB2312"/>
          <w:color w:val="auto"/>
          <w:sz w:val="24"/>
          <w:szCs w:val="24"/>
          <w:highlight w:val="none"/>
        </w:rPr>
        <w:t>。</w:t>
      </w:r>
    </w:p>
    <w:p w14:paraId="69311B9F">
      <w:pPr>
        <w:spacing w:line="460" w:lineRule="exact"/>
        <w:ind w:firstLine="480" w:firstLineChars="200"/>
        <w:rPr>
          <w:rFonts w:ascii="宋体" w:hAnsi="宋体" w:cs="FangSong_GB2312"/>
          <w:color w:val="auto"/>
          <w:sz w:val="24"/>
          <w:szCs w:val="24"/>
          <w:highlight w:val="none"/>
        </w:rPr>
      </w:pP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日常运维服</w:t>
      </w:r>
      <w:r>
        <w:rPr>
          <w:rFonts w:hint="eastAsia" w:ascii="宋体" w:hAnsi="宋体" w:eastAsia="宋体" w:cs="FangSong_GB2312"/>
          <w:color w:val="auto"/>
          <w:sz w:val="24"/>
          <w:szCs w:val="24"/>
          <w:highlight w:val="none"/>
        </w:rPr>
        <w:t>务质量考核由赣江新区大数据业务主管部门（经济发展局）组织相关单位进行评议，服务期结束后进行一</w:t>
      </w: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次运维工作评价，以下指标进行打分（总分100分）评判并按人数进行平均，获得日常运维考核分。运维服务质量考核指标项如下表所示</w:t>
      </w:r>
      <w:r>
        <w:rPr>
          <w:rFonts w:ascii="宋体" w:hAnsi="宋体" w:cs="FangSong_GB2312"/>
          <w:color w:val="auto"/>
          <w:sz w:val="24"/>
          <w:szCs w:val="24"/>
          <w:highlight w:val="none"/>
        </w:rPr>
        <w:t>：</w:t>
      </w:r>
    </w:p>
    <w:tbl>
      <w:tblPr>
        <w:tblStyle w:val="4"/>
        <w:tblpPr w:leftFromText="180" w:rightFromText="180" w:vertAnchor="text" w:horzAnchor="margin" w:tblpXSpec="center" w:tblpY="213"/>
        <w:tblW w:w="9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543"/>
        <w:gridCol w:w="5813"/>
        <w:gridCol w:w="569"/>
      </w:tblGrid>
      <w:tr w14:paraId="61A7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shd w:val="clear" w:color="auto" w:fill="FFFFFF"/>
            <w:noWrap w:val="0"/>
            <w:vAlign w:val="center"/>
          </w:tcPr>
          <w:p w14:paraId="5B319D3F">
            <w:pPr>
              <w:pStyle w:val="6"/>
              <w:spacing w:line="460" w:lineRule="exact"/>
              <w:jc w:val="center"/>
              <w:rPr>
                <w:rFonts w:hint="eastAsia" w:ascii="宋体" w:hAnsi="宋体"/>
                <w:b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-6"/>
                <w:sz w:val="24"/>
                <w:szCs w:val="24"/>
                <w:highlight w:val="none"/>
              </w:rPr>
              <w:t>一级指标</w:t>
            </w:r>
          </w:p>
        </w:tc>
        <w:tc>
          <w:tcPr>
            <w:tcW w:w="1543" w:type="dxa"/>
            <w:shd w:val="clear" w:color="auto" w:fill="FFFFFF"/>
            <w:noWrap w:val="0"/>
            <w:vAlign w:val="center"/>
          </w:tcPr>
          <w:p w14:paraId="72B79911">
            <w:pPr>
              <w:pStyle w:val="6"/>
              <w:spacing w:line="460" w:lineRule="exact"/>
              <w:jc w:val="center"/>
              <w:rPr>
                <w:rFonts w:hint="eastAsia" w:ascii="宋体" w:hAnsi="宋体"/>
                <w:b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-6"/>
                <w:sz w:val="24"/>
                <w:szCs w:val="24"/>
                <w:highlight w:val="none"/>
              </w:rPr>
              <w:t>二级指标</w:t>
            </w:r>
          </w:p>
        </w:tc>
        <w:tc>
          <w:tcPr>
            <w:tcW w:w="5813" w:type="dxa"/>
            <w:shd w:val="clear" w:color="auto" w:fill="FFFFFF"/>
            <w:noWrap w:val="0"/>
            <w:vAlign w:val="center"/>
          </w:tcPr>
          <w:p w14:paraId="4912AD5E">
            <w:pPr>
              <w:pStyle w:val="6"/>
              <w:spacing w:line="460" w:lineRule="exact"/>
              <w:jc w:val="center"/>
              <w:rPr>
                <w:rFonts w:hint="eastAsia" w:ascii="宋体" w:hAnsi="宋体"/>
                <w:b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-6"/>
                <w:sz w:val="24"/>
                <w:szCs w:val="24"/>
                <w:highlight w:val="none"/>
              </w:rPr>
              <w:t>指标说明</w:t>
            </w:r>
          </w:p>
        </w:tc>
        <w:tc>
          <w:tcPr>
            <w:tcW w:w="569" w:type="dxa"/>
            <w:shd w:val="clear" w:color="auto" w:fill="FFFFFF"/>
            <w:noWrap w:val="0"/>
            <w:vAlign w:val="center"/>
          </w:tcPr>
          <w:p w14:paraId="4C2EE742">
            <w:pPr>
              <w:pStyle w:val="6"/>
              <w:spacing w:line="460" w:lineRule="exact"/>
              <w:jc w:val="center"/>
              <w:rPr>
                <w:rFonts w:hint="eastAsia" w:ascii="宋体" w:hAnsi="宋体"/>
                <w:b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-6"/>
                <w:sz w:val="24"/>
                <w:szCs w:val="24"/>
                <w:highlight w:val="none"/>
              </w:rPr>
              <w:t>分数</w:t>
            </w:r>
          </w:p>
        </w:tc>
      </w:tr>
      <w:tr w14:paraId="1EF5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restart"/>
            <w:noWrap w:val="0"/>
            <w:vAlign w:val="center"/>
          </w:tcPr>
          <w:p w14:paraId="71252B43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  <w:t>运维服务质量（55 分）</w:t>
            </w:r>
          </w:p>
        </w:tc>
        <w:tc>
          <w:tcPr>
            <w:tcW w:w="1543" w:type="dxa"/>
            <w:vMerge w:val="restart"/>
            <w:noWrap w:val="0"/>
            <w:vAlign w:val="center"/>
          </w:tcPr>
          <w:p w14:paraId="1F2B531B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人员考勤及工作纪律情况（15分）</w:t>
            </w:r>
          </w:p>
        </w:tc>
        <w:tc>
          <w:tcPr>
            <w:tcW w:w="5813" w:type="dxa"/>
            <w:noWrap w:val="0"/>
            <w:vAlign w:val="center"/>
          </w:tcPr>
          <w:p w14:paraId="3E9E0669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人员考勤情况（10分）。驻场运维团队应根据值班及运维工作实际情况，建立一套完善的人员考勤及请假报备机制，每出现一次人员迟到或早退情况，扣除0.2分。</w:t>
            </w:r>
          </w:p>
        </w:tc>
        <w:tc>
          <w:tcPr>
            <w:tcW w:w="569" w:type="dxa"/>
            <w:noWrap w:val="0"/>
            <w:vAlign w:val="center"/>
          </w:tcPr>
          <w:p w14:paraId="03F6AA33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B3C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3A13B357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 w14:paraId="3B0B5C15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813" w:type="dxa"/>
            <w:noWrap w:val="0"/>
            <w:vAlign w:val="center"/>
          </w:tcPr>
          <w:p w14:paraId="57B7E565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人员稳定情况（5分）。原则上运维</w:t>
            </w:r>
            <w:r>
              <w:rPr>
                <w:rFonts w:hint="eastAsia" w:ascii="宋体" w:hAnsi="宋体" w:eastAsia="宋体" w:cs="Times New Roman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团队服务期内至</w:t>
            </w: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多只能更换1人。多更换一次扣除1分。</w:t>
            </w:r>
          </w:p>
        </w:tc>
        <w:tc>
          <w:tcPr>
            <w:tcW w:w="569" w:type="dxa"/>
            <w:noWrap w:val="0"/>
            <w:vAlign w:val="center"/>
          </w:tcPr>
          <w:p w14:paraId="6A912A26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EC7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0EDA024B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vMerge w:val="restart"/>
            <w:noWrap w:val="0"/>
            <w:vAlign w:val="center"/>
          </w:tcPr>
          <w:p w14:paraId="3931965A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  <w:t>机房管理情况（15分）</w:t>
            </w:r>
          </w:p>
        </w:tc>
        <w:tc>
          <w:tcPr>
            <w:tcW w:w="5813" w:type="dxa"/>
            <w:noWrap w:val="0"/>
            <w:vAlign w:val="center"/>
          </w:tcPr>
          <w:p w14:paraId="05A606BB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机房日巡检情况（5分）。每日至少4次按时进行日巡检，缺一次扣0.2分；及时报送周总结、月总结等材料，填写值班日志（在运维管理平台上填写），少一次扣0.1分。</w:t>
            </w:r>
          </w:p>
        </w:tc>
        <w:tc>
          <w:tcPr>
            <w:tcW w:w="569" w:type="dxa"/>
            <w:noWrap w:val="0"/>
            <w:vAlign w:val="center"/>
          </w:tcPr>
          <w:p w14:paraId="0B902E88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5CC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77F815A3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 w14:paraId="0EFD2441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813" w:type="dxa"/>
            <w:noWrap w:val="0"/>
            <w:vAlign w:val="center"/>
          </w:tcPr>
          <w:p w14:paraId="6E34D12D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大数据中心环境管理情况（5分）。大数据中心卫生（运维范围内）不整洁、物品摆放不整齐发现一次扣0.5分；不及时关闭照明和设备，违反一次扣0.5分；其他违反机房环境管理规定酌情扣分。</w:t>
            </w:r>
          </w:p>
        </w:tc>
        <w:tc>
          <w:tcPr>
            <w:tcW w:w="569" w:type="dxa"/>
            <w:noWrap w:val="0"/>
            <w:vAlign w:val="center"/>
          </w:tcPr>
          <w:p w14:paraId="2CABC367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015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15D4C2D1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 w14:paraId="7BE11F0C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813" w:type="dxa"/>
            <w:noWrap w:val="0"/>
            <w:vAlign w:val="center"/>
          </w:tcPr>
          <w:p w14:paraId="0E97AB47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机房值班情况（5分）。值班人员在岗在位情况，发现一次缺岗扣0.2分；人员进出机房必须登记，若发现未登记情况，一次扣0.1分。</w:t>
            </w:r>
          </w:p>
        </w:tc>
        <w:tc>
          <w:tcPr>
            <w:tcW w:w="569" w:type="dxa"/>
            <w:noWrap w:val="0"/>
            <w:vAlign w:val="center"/>
          </w:tcPr>
          <w:p w14:paraId="2BEDD4A2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E36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0557D518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0107FDFD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动力环境系统运维情况（2</w:t>
            </w: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分）</w:t>
            </w:r>
          </w:p>
        </w:tc>
        <w:tc>
          <w:tcPr>
            <w:tcW w:w="5813" w:type="dxa"/>
            <w:noWrap w:val="0"/>
            <w:vAlign w:val="center"/>
          </w:tcPr>
          <w:p w14:paraId="1F87AC84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机房基础环境巡检(20分)。通过人工巡检以及智能化系统方式监控机房空调系统、UPS系统、电源系统等动力环境系统，及时预警处理，未及时发现的一次扣3分，发生重大安全事故的追究相关责任。</w:t>
            </w:r>
          </w:p>
        </w:tc>
        <w:tc>
          <w:tcPr>
            <w:tcW w:w="569" w:type="dxa"/>
            <w:noWrap w:val="0"/>
            <w:vAlign w:val="center"/>
          </w:tcPr>
          <w:p w14:paraId="54F1A1A5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350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noWrap w:val="0"/>
            <w:vAlign w:val="center"/>
          </w:tcPr>
          <w:p w14:paraId="28C92CAE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运维服务文档完备性（5分）</w:t>
            </w:r>
          </w:p>
        </w:tc>
        <w:tc>
          <w:tcPr>
            <w:tcW w:w="1543" w:type="dxa"/>
            <w:noWrap w:val="0"/>
            <w:vAlign w:val="center"/>
          </w:tcPr>
          <w:p w14:paraId="70EB64F5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运维服务文档管理（5分）</w:t>
            </w:r>
          </w:p>
        </w:tc>
        <w:tc>
          <w:tcPr>
            <w:tcW w:w="5813" w:type="dxa"/>
            <w:noWrap w:val="0"/>
            <w:vAlign w:val="center"/>
          </w:tcPr>
          <w:p w14:paraId="4DDF8020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运维服务文档管理（5分）。运维服务相关文档，至少应包括各类巡检记录表、每月工作总结，</w:t>
            </w: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服务期工</w:t>
            </w: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作总结、应急演练记录、机房应急保障手册等。每少一项扣除一分，扣完为止。</w:t>
            </w:r>
          </w:p>
        </w:tc>
        <w:tc>
          <w:tcPr>
            <w:tcW w:w="569" w:type="dxa"/>
            <w:noWrap w:val="0"/>
            <w:vAlign w:val="center"/>
          </w:tcPr>
          <w:p w14:paraId="0B8521B0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E27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restart"/>
            <w:noWrap w:val="0"/>
            <w:vAlign w:val="center"/>
          </w:tcPr>
          <w:p w14:paraId="41141252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  <w:lang w:eastAsia="en-US"/>
              </w:rPr>
              <w:t>运维支撑服务（25 分）</w:t>
            </w:r>
          </w:p>
        </w:tc>
        <w:tc>
          <w:tcPr>
            <w:tcW w:w="1543" w:type="dxa"/>
            <w:vMerge w:val="restart"/>
            <w:noWrap w:val="0"/>
            <w:vAlign w:val="center"/>
          </w:tcPr>
          <w:p w14:paraId="6725E3F1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  <w:t>制度建设情况（15分）</w:t>
            </w:r>
          </w:p>
        </w:tc>
        <w:tc>
          <w:tcPr>
            <w:tcW w:w="5813" w:type="dxa"/>
            <w:noWrap w:val="0"/>
            <w:vAlign w:val="center"/>
          </w:tcPr>
          <w:p w14:paraId="2A0326A4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制定并完善机房管理制度、运维管理规范和绩效管理规范，按照ITIL管理流程提供不少于运维建设方案的相应机房管理制度。</w:t>
            </w: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  <w:t>（5分）</w:t>
            </w:r>
          </w:p>
        </w:tc>
        <w:tc>
          <w:tcPr>
            <w:tcW w:w="569" w:type="dxa"/>
            <w:noWrap w:val="0"/>
            <w:vAlign w:val="center"/>
          </w:tcPr>
          <w:p w14:paraId="65BC4FAC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75E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5EF36086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 w14:paraId="4391C0A4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5813" w:type="dxa"/>
            <w:noWrap w:val="0"/>
            <w:vAlign w:val="center"/>
          </w:tcPr>
          <w:p w14:paraId="30FDB335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项目组内部岗位职责明确，权责清晰，工作记录详细可查。</w:t>
            </w: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  <w:t>（5分）</w:t>
            </w:r>
          </w:p>
        </w:tc>
        <w:tc>
          <w:tcPr>
            <w:tcW w:w="569" w:type="dxa"/>
            <w:noWrap w:val="0"/>
            <w:vAlign w:val="center"/>
          </w:tcPr>
          <w:p w14:paraId="0299B117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22F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33A90BD5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 w14:paraId="6B6214A4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5813" w:type="dxa"/>
            <w:noWrap w:val="0"/>
            <w:vAlign w:val="center"/>
          </w:tcPr>
          <w:p w14:paraId="02EC2005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设计并提供运维管理流程，优化当前工作流程，将当前工作流程形成信息化管理流程。</w:t>
            </w: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  <w:t>（5分）</w:t>
            </w:r>
          </w:p>
        </w:tc>
        <w:tc>
          <w:tcPr>
            <w:tcW w:w="569" w:type="dxa"/>
            <w:noWrap w:val="0"/>
            <w:vAlign w:val="center"/>
          </w:tcPr>
          <w:p w14:paraId="470D07C3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38E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58D2B608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543" w:type="dxa"/>
            <w:vMerge w:val="restart"/>
            <w:noWrap w:val="0"/>
            <w:vAlign w:val="center"/>
          </w:tcPr>
          <w:p w14:paraId="691B33FE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  <w:t>执行情况</w:t>
            </w:r>
          </w:p>
          <w:p w14:paraId="6020128A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  <w:t>（10分）</w:t>
            </w:r>
          </w:p>
        </w:tc>
        <w:tc>
          <w:tcPr>
            <w:tcW w:w="5813" w:type="dxa"/>
            <w:noWrap w:val="0"/>
            <w:vAlign w:val="center"/>
          </w:tcPr>
          <w:p w14:paraId="5929CE81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工作过程中产生的制度、成果、流程管理、技术文档等输出物符合标准、内容完整、易读、可行性强。</w:t>
            </w: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  <w:t>（2分）</w:t>
            </w:r>
          </w:p>
        </w:tc>
        <w:tc>
          <w:tcPr>
            <w:tcW w:w="569" w:type="dxa"/>
            <w:noWrap w:val="0"/>
            <w:vAlign w:val="center"/>
          </w:tcPr>
          <w:p w14:paraId="4B9CD15E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74A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1817B9FD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 w14:paraId="674DE5F1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5813" w:type="dxa"/>
            <w:noWrap w:val="0"/>
            <w:vAlign w:val="center"/>
          </w:tcPr>
          <w:p w14:paraId="18B768A6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能够有效配合业主单位完成相应运维管理任务。</w:t>
            </w: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  <w:t>（2分）</w:t>
            </w:r>
          </w:p>
        </w:tc>
        <w:tc>
          <w:tcPr>
            <w:tcW w:w="569" w:type="dxa"/>
            <w:noWrap w:val="0"/>
            <w:vAlign w:val="center"/>
          </w:tcPr>
          <w:p w14:paraId="7107C177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FD0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58D943F0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 w14:paraId="320D74B5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5813" w:type="dxa"/>
            <w:noWrap w:val="0"/>
            <w:vAlign w:val="center"/>
          </w:tcPr>
          <w:p w14:paraId="5D762F7D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协助业主单位进行运维软件设计、开发并有效应用。</w:t>
            </w: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  <w:t>（6分）</w:t>
            </w:r>
          </w:p>
        </w:tc>
        <w:tc>
          <w:tcPr>
            <w:tcW w:w="569" w:type="dxa"/>
            <w:noWrap w:val="0"/>
            <w:vAlign w:val="center"/>
          </w:tcPr>
          <w:p w14:paraId="42109C80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C9A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restart"/>
            <w:noWrap w:val="0"/>
            <w:vAlign w:val="center"/>
          </w:tcPr>
          <w:p w14:paraId="0EF7359D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  <w:lang w:eastAsia="en-US"/>
              </w:rPr>
              <w:t>客户满意度</w:t>
            </w:r>
          </w:p>
          <w:p w14:paraId="04996F3A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  <w:lang w:eastAsia="en-US"/>
              </w:rPr>
              <w:t>（10 分）</w:t>
            </w:r>
          </w:p>
        </w:tc>
        <w:tc>
          <w:tcPr>
            <w:tcW w:w="1543" w:type="dxa"/>
            <w:noWrap w:val="0"/>
            <w:vAlign w:val="center"/>
          </w:tcPr>
          <w:p w14:paraId="14D3F4B5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事件与问题解决满意度（4分）</w:t>
            </w:r>
          </w:p>
        </w:tc>
        <w:tc>
          <w:tcPr>
            <w:tcW w:w="5813" w:type="dxa"/>
            <w:noWrap w:val="0"/>
            <w:vAlign w:val="center"/>
          </w:tcPr>
          <w:p w14:paraId="6DE05CB9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评议组根据日常故障处理情况酌情打分。</w:t>
            </w:r>
          </w:p>
        </w:tc>
        <w:tc>
          <w:tcPr>
            <w:tcW w:w="569" w:type="dxa"/>
            <w:noWrap w:val="0"/>
            <w:vAlign w:val="center"/>
          </w:tcPr>
          <w:p w14:paraId="44E1AE23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A55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0C4F64A9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061287A7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工程师技术能力满意度（4分）</w:t>
            </w:r>
          </w:p>
        </w:tc>
        <w:tc>
          <w:tcPr>
            <w:tcW w:w="5813" w:type="dxa"/>
            <w:noWrap w:val="0"/>
            <w:vAlign w:val="center"/>
          </w:tcPr>
          <w:p w14:paraId="1D4D7FFE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评议组根据日常故障处理情况酌情打分。</w:t>
            </w:r>
          </w:p>
        </w:tc>
        <w:tc>
          <w:tcPr>
            <w:tcW w:w="569" w:type="dxa"/>
            <w:noWrap w:val="0"/>
            <w:vAlign w:val="center"/>
          </w:tcPr>
          <w:p w14:paraId="6BD031CA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D7D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4EBBEED7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241B3C54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工程师服务态度（2分）</w:t>
            </w:r>
          </w:p>
        </w:tc>
        <w:tc>
          <w:tcPr>
            <w:tcW w:w="5813" w:type="dxa"/>
            <w:noWrap w:val="0"/>
            <w:vAlign w:val="center"/>
          </w:tcPr>
          <w:p w14:paraId="02122B3F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评议组根据日常故障处理情况酌情打分。</w:t>
            </w:r>
          </w:p>
        </w:tc>
        <w:tc>
          <w:tcPr>
            <w:tcW w:w="569" w:type="dxa"/>
            <w:noWrap w:val="0"/>
            <w:vAlign w:val="center"/>
          </w:tcPr>
          <w:p w14:paraId="035BEC67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822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restart"/>
            <w:noWrap w:val="0"/>
            <w:vAlign w:val="center"/>
          </w:tcPr>
          <w:p w14:paraId="48ED7312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4"/>
                <w:szCs w:val="24"/>
                <w:highlight w:val="none"/>
              </w:rPr>
              <w:t>能力与可持续性（5 分）</w:t>
            </w:r>
          </w:p>
        </w:tc>
        <w:tc>
          <w:tcPr>
            <w:tcW w:w="1543" w:type="dxa"/>
            <w:noWrap w:val="0"/>
            <w:vAlign w:val="center"/>
          </w:tcPr>
          <w:p w14:paraId="7756C661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  <w:t>组织演练情况（4分）</w:t>
            </w:r>
          </w:p>
        </w:tc>
        <w:tc>
          <w:tcPr>
            <w:tcW w:w="5813" w:type="dxa"/>
            <w:noWrap w:val="0"/>
            <w:vAlign w:val="center"/>
          </w:tcPr>
          <w:p w14:paraId="777A7E7B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服务期内</w:t>
            </w: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组织各专业系统操作演练不少于1次。（建议为1次）</w:t>
            </w:r>
          </w:p>
        </w:tc>
        <w:tc>
          <w:tcPr>
            <w:tcW w:w="569" w:type="dxa"/>
            <w:noWrap w:val="0"/>
            <w:vAlign w:val="center"/>
          </w:tcPr>
          <w:p w14:paraId="5B170EA1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5DB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20296D5C">
            <w:pPr>
              <w:autoSpaceDE w:val="0"/>
              <w:autoSpaceDN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03725A75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</w:rPr>
              <w:t>学习培训情况（1分）</w:t>
            </w:r>
          </w:p>
        </w:tc>
        <w:tc>
          <w:tcPr>
            <w:tcW w:w="5813" w:type="dxa"/>
            <w:noWrap w:val="0"/>
            <w:vAlign w:val="center"/>
          </w:tcPr>
          <w:p w14:paraId="38216171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服务期内</w:t>
            </w:r>
            <w:r>
              <w:rPr>
                <w:rFonts w:hint="eastAsia" w:ascii="宋体" w:hAnsi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组织技术培训不少于2次数。（需提供培训记录）</w:t>
            </w:r>
          </w:p>
        </w:tc>
        <w:tc>
          <w:tcPr>
            <w:tcW w:w="569" w:type="dxa"/>
            <w:noWrap w:val="0"/>
            <w:vAlign w:val="center"/>
          </w:tcPr>
          <w:p w14:paraId="2F1C84CB">
            <w:pPr>
              <w:pStyle w:val="6"/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06359CC8">
      <w:pPr>
        <w:spacing w:line="460" w:lineRule="exact"/>
        <w:ind w:firstLine="480" w:firstLineChars="200"/>
        <w:rPr>
          <w:rFonts w:hint="eastAsia" w:ascii="宋体" w:hAnsi="宋体" w:cs="FangSong_GB2312"/>
          <w:color w:val="auto"/>
          <w:sz w:val="24"/>
          <w:szCs w:val="24"/>
          <w:highlight w:val="none"/>
        </w:rPr>
      </w:pPr>
      <w:r>
        <w:rPr>
          <w:rFonts w:hint="eastAsia" w:ascii="宋体" w:hAnsi="宋体" w:cs="FangSong_GB2312"/>
          <w:color w:val="auto"/>
          <w:sz w:val="24"/>
          <w:szCs w:val="24"/>
          <w:highlight w:val="none"/>
        </w:rPr>
        <w:t>考核总分100分，对应服务费，90分以上不扣减服务费，低于90分的每低1分扣减服务费1.5％</w:t>
      </w:r>
    </w:p>
    <w:p w14:paraId="64510120"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注：以上“技术要求”为实质性要求，必须完全满足，否则响应无效。</w:t>
      </w: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D54F0"/>
    <w:rsid w:val="738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autoSpaceDE w:val="0"/>
      <w:autoSpaceDN w:val="0"/>
      <w:adjustRightInd w:val="0"/>
      <w:jc w:val="center"/>
      <w:textAlignment w:val="baseline"/>
    </w:pPr>
    <w:rPr>
      <w:kern w:val="0"/>
      <w:sz w:val="24"/>
      <w:szCs w:val="24"/>
    </w:rPr>
  </w:style>
  <w:style w:type="paragraph" w:customStyle="1" w:styleId="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2025-08-27T07:54:00Z</dcterms:created>
  <dc:creator>包泽宁</dc:creator>
  <cp:lastModifiedBy>包泽宁</cp:lastModifiedBy>
  <dcterms:modified xsi:type="dcterms:W3CDTF">2025-08-27T07:54:50Z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FC83A096BE7B4680822F55313D4CF54F_11</vt:lpwstr>
  </property>
  <property fmtid="{D5CDD505-2E9C-101B-9397-08002B2CF9AE}" pid="4" name="KSOTemplateDocerSaveRecord">
    <vt:lpwstr>eyJoZGlkIjoiYzZlNTk0ZGE0NTJlNTIyMjhmNWIzMDM4NWQ1MmNkNjgiLCJ1c2VySWQiOiIyODQ3NjAxNjYifQ==</vt:lpwstr>
  </property>
</Properties>
</file>