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C4053">
      <w:pPr>
        <w:widowControl/>
        <w:spacing w:line="580" w:lineRule="exact"/>
        <w:ind w:firstLine="643" w:firstLineChars="200"/>
        <w:jc w:val="left"/>
        <w:rPr>
          <w:rFonts w:ascii="宋体" w:hAnsi="宋体" w:eastAsia="宋体" w:cs="宋体"/>
          <w:b/>
          <w:bCs/>
          <w:color w:val="000000" w:themeColor="text1"/>
          <w:sz w:val="32"/>
          <w:szCs w:val="36"/>
          <w14:textFill>
            <w14:solidFill>
              <w14:schemeClr w14:val="tx1"/>
            </w14:solidFill>
          </w14:textFill>
        </w:rPr>
      </w:pPr>
      <w:r>
        <w:rPr>
          <w:rFonts w:hint="eastAsia" w:ascii="宋体" w:hAnsi="宋体" w:eastAsia="宋体" w:cs="宋体"/>
          <w:b/>
          <w:bCs/>
          <w:color w:val="000000" w:themeColor="text1"/>
          <w:sz w:val="32"/>
          <w:szCs w:val="36"/>
          <w14:textFill>
            <w14:solidFill>
              <w14:schemeClr w14:val="tx1"/>
            </w14:solidFill>
          </w14:textFill>
        </w:rPr>
        <w:t>附件1：</w:t>
      </w:r>
    </w:p>
    <w:p w14:paraId="748AB37E">
      <w:pPr>
        <w:widowControl/>
        <w:spacing w:line="580" w:lineRule="exact"/>
        <w:ind w:firstLine="643" w:firstLineChars="200"/>
        <w:jc w:val="left"/>
        <w:rPr>
          <w:rFonts w:ascii="宋体" w:hAnsi="宋体" w:eastAsia="宋体" w:cs="宋体"/>
          <w:b/>
          <w:bCs/>
          <w:color w:val="000000" w:themeColor="text1"/>
          <w:sz w:val="32"/>
          <w:szCs w:val="36"/>
          <w14:textFill>
            <w14:solidFill>
              <w14:schemeClr w14:val="tx1"/>
            </w14:solidFill>
          </w14:textFill>
        </w:rPr>
      </w:pPr>
      <w:bookmarkStart w:id="0" w:name="OLE_LINK2"/>
      <w:r>
        <w:rPr>
          <w:rFonts w:hint="eastAsia" w:ascii="宋体" w:hAnsi="宋体" w:eastAsia="宋体" w:cs="宋体"/>
          <w:b/>
          <w:bCs/>
          <w:color w:val="000000" w:themeColor="text1"/>
          <w:sz w:val="32"/>
          <w:szCs w:val="36"/>
          <w14:textFill>
            <w14:solidFill>
              <w14:schemeClr w14:val="tx1"/>
            </w14:solidFill>
          </w14:textFill>
        </w:rPr>
        <w:t>排污许可环境自行监测服务</w:t>
      </w:r>
      <w:bookmarkEnd w:id="0"/>
      <w:r>
        <w:rPr>
          <w:rFonts w:hint="eastAsia" w:ascii="宋体" w:hAnsi="宋体" w:eastAsia="宋体" w:cs="宋体"/>
          <w:b/>
          <w:bCs/>
          <w:color w:val="000000" w:themeColor="text1"/>
          <w:sz w:val="32"/>
          <w:szCs w:val="36"/>
          <w14:textFill>
            <w14:solidFill>
              <w14:schemeClr w14:val="tx1"/>
            </w14:solidFill>
          </w14:textFill>
        </w:rPr>
        <w:t>项目采购需求及评审规则</w:t>
      </w:r>
    </w:p>
    <w:p w14:paraId="06459E0B">
      <w:pPr>
        <w:pStyle w:val="3"/>
        <w:spacing w:line="580" w:lineRule="exact"/>
        <w:jc w:val="center"/>
        <w:rPr>
          <w:rFonts w:ascii="仿宋" w:hAnsi="仿宋" w:eastAsia="仿宋" w:cs="仿宋"/>
          <w:color w:val="000000" w:themeColor="text1"/>
          <w:sz w:val="28"/>
          <w:szCs w:val="28"/>
          <w14:textFill>
            <w14:solidFill>
              <w14:schemeClr w14:val="tx1"/>
            </w14:solidFill>
          </w14:textFill>
        </w:rPr>
      </w:pPr>
      <w:r>
        <w:rPr>
          <w:rFonts w:hint="eastAsia" w:eastAsia="宋体"/>
          <w:b/>
          <w:bCs/>
          <w:color w:val="000000" w:themeColor="text1"/>
          <w:sz w:val="32"/>
          <w:szCs w:val="40"/>
          <w14:textFill>
            <w14:solidFill>
              <w14:schemeClr w14:val="tx1"/>
            </w14:solidFill>
          </w14:textFill>
        </w:rPr>
        <w:t>一、技术要求</w:t>
      </w:r>
    </w:p>
    <w:p w14:paraId="478D9AF9">
      <w:pPr>
        <w:widowControl/>
        <w:spacing w:line="580" w:lineRule="exact"/>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1、工作范围：</w:t>
      </w:r>
    </w:p>
    <w:p w14:paraId="2AE4B55A">
      <w:pPr>
        <w:widowControl/>
        <w:spacing w:line="5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南昌市第一医院排污许可环境自行监测服务项目服务范围含东湖院区、青山湖院区、九龙湖院区、眼科医院共四个排污口。</w:t>
      </w:r>
    </w:p>
    <w:p w14:paraId="0C8BB028">
      <w:pPr>
        <w:spacing w:line="58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2、需求：</w:t>
      </w:r>
    </w:p>
    <w:p w14:paraId="691D7773">
      <w:pPr>
        <w:spacing w:line="5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2.1、供应商必须符合国家和地方颁布的环境保护法律法规、标准和环境监测技术规范，并自愿签订质量保证承诺书。</w:t>
      </w:r>
    </w:p>
    <w:p w14:paraId="43200ABB">
      <w:pPr>
        <w:spacing w:line="5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2.2、由供应商编制自行监测方案、开展自行监测，在全国污染源监测信息管理与共享平台填报上传环境自行监测内容，根据国家环保部门要求及时变更排污许可证相关内容，并按要求书写季报、年报等。</w:t>
      </w:r>
    </w:p>
    <w:p w14:paraId="66F61A84">
      <w:pPr>
        <w:spacing w:line="5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2.3、检测报告中必须包含佐证材料，证明按技术规范进行取样。取样人员必须经过供应商专业培训持证上岗(上岗证)，所有取样照片必须使用水印相机（照片附带时间定位等水印信息）。</w:t>
      </w:r>
    </w:p>
    <w:p w14:paraId="5FA32051">
      <w:pPr>
        <w:spacing w:line="5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2.4、供应商严格按照国家有关检测技术规范及分析方法的要求进行检测，为医院提供准确、可靠、有效的数据。</w:t>
      </w:r>
    </w:p>
    <w:p w14:paraId="18F0A35E">
      <w:pPr>
        <w:spacing w:line="5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2.5、根据医院检测服务内容要求，供应商须向医院提供检测报告的同时，提供检测报告电子版及原始记录。</w:t>
      </w:r>
    </w:p>
    <w:p w14:paraId="3D0CCEF2">
      <w:pPr>
        <w:spacing w:line="5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2.6、供应商应当配备专门服务团队（至少1名负责人，及相关服务人员），并自行提供检测设备，开展检测工作过程中，严格遵守医院的安全操作规程。</w:t>
      </w:r>
    </w:p>
    <w:p w14:paraId="092F9BFA">
      <w:pPr>
        <w:spacing w:line="5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2.7、供应商实验室CMA资质附表中须含括自行监测方案中所有检测项目。如遇突发性情况需要分包的的检测因子，按照国家相关规定，通过医院和供应商双方共同协商，分包至具备相应检测资质的实验室进行检测，分包检测因子的检测结果将纳入本项目约定的检测内容中。相关费用由供应商承担，医院不再另行支付。</w:t>
      </w:r>
    </w:p>
    <w:p w14:paraId="1D22756A">
      <w:pPr>
        <w:spacing w:line="5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2.8、供应商须对医院的检测报告（技术报告）保密，未经医院书面同意，不得泄露，也不得将与本项目有关的技术资料用于任何经营及开发活动。</w:t>
      </w:r>
    </w:p>
    <w:p w14:paraId="2A139901">
      <w:pPr>
        <w:spacing w:line="5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2.9、在医院接受生态环境部门检查或工作指导时，供应商须派专业人员到场协助，并做好后期的整改工作。（仅限于自行监测工作内容）                                                                                                                                                                                                                                                                                                                                                                     </w:t>
      </w:r>
    </w:p>
    <w:p w14:paraId="50A57661">
      <w:pPr>
        <w:spacing w:line="5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2.10、排污许可环境自行监测工作必须按照监测方案进行监测服务。</w:t>
      </w:r>
    </w:p>
    <w:p w14:paraId="58AEC134">
      <w:pPr>
        <w:spacing w:line="5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监测方案详见附件2：《</w:t>
      </w:r>
      <w:bookmarkStart w:id="1" w:name="OLE_LINK10"/>
      <w:bookmarkStart w:id="2" w:name="OLE_LINK9"/>
      <w:r>
        <w:rPr>
          <w:rFonts w:hint="eastAsia" w:ascii="仿宋_GB2312" w:hAnsi="仿宋_GB2312" w:eastAsia="仿宋_GB2312" w:cs="仿宋_GB2312"/>
          <w:color w:val="000000" w:themeColor="text1"/>
          <w:sz w:val="28"/>
          <w:szCs w:val="28"/>
          <w14:textFill>
            <w14:solidFill>
              <w14:schemeClr w14:val="tx1"/>
            </w14:solidFill>
          </w14:textFill>
        </w:rPr>
        <w:t>南昌市第一医院监测方案四个排污口</w:t>
      </w:r>
      <w:bookmarkEnd w:id="1"/>
      <w:bookmarkEnd w:id="2"/>
      <w:r>
        <w:rPr>
          <w:rFonts w:hint="eastAsia" w:ascii="仿宋_GB2312" w:hAnsi="仿宋_GB2312" w:eastAsia="仿宋_GB2312" w:cs="仿宋_GB2312"/>
          <w:color w:val="000000" w:themeColor="text1"/>
          <w:sz w:val="28"/>
          <w:szCs w:val="28"/>
          <w14:textFill>
            <w14:solidFill>
              <w14:schemeClr w14:val="tx1"/>
            </w14:solidFill>
          </w14:textFill>
        </w:rPr>
        <w:t>》</w:t>
      </w:r>
    </w:p>
    <w:p w14:paraId="21E8EAF8">
      <w:pPr>
        <w:spacing w:line="580" w:lineRule="exact"/>
        <w:jc w:val="center"/>
        <w:rPr>
          <w:rFonts w:eastAsia="宋体"/>
          <w:b/>
          <w:bCs/>
          <w:color w:val="000000" w:themeColor="text1"/>
          <w:sz w:val="32"/>
          <w:szCs w:val="40"/>
          <w14:textFill>
            <w14:solidFill>
              <w14:schemeClr w14:val="tx1"/>
            </w14:solidFill>
          </w14:textFill>
        </w:rPr>
      </w:pPr>
      <w:r>
        <w:rPr>
          <w:rFonts w:hint="eastAsia" w:eastAsia="宋体"/>
          <w:b/>
          <w:bCs/>
          <w:color w:val="000000" w:themeColor="text1"/>
          <w:sz w:val="32"/>
          <w:szCs w:val="40"/>
          <w14:textFill>
            <w14:solidFill>
              <w14:schemeClr w14:val="tx1"/>
            </w14:solidFill>
          </w14:textFill>
        </w:rPr>
        <w:t>二、商务要求</w:t>
      </w:r>
    </w:p>
    <w:p w14:paraId="54EC0531">
      <w:pPr>
        <w:spacing w:line="580" w:lineRule="exact"/>
        <w:rPr>
          <w:rFonts w:ascii="宋体" w:hAnsi="宋体" w:eastAsia="宋体" w:cs="宋体"/>
          <w:color w:val="000000" w:themeColor="text1"/>
          <w:sz w:val="24"/>
          <w14:textFill>
            <w14:solidFill>
              <w14:schemeClr w14:val="tx1"/>
            </w14:solidFill>
          </w14:textFill>
        </w:rPr>
      </w:pPr>
      <w:r>
        <w:rPr>
          <w:rFonts w:ascii="宋体" w:hAnsi="宋体" w:eastAsia="宋体" w:cs="宋体"/>
          <w:b/>
          <w:bCs/>
          <w:color w:val="000000" w:themeColor="text1"/>
          <w:spacing w:val="-5"/>
          <w:sz w:val="24"/>
          <w14:textFill>
            <w14:solidFill>
              <w14:schemeClr w14:val="tx1"/>
            </w14:solidFill>
          </w14:textFill>
        </w:rPr>
        <w:t>1、服务期限：</w:t>
      </w:r>
      <w:r>
        <w:rPr>
          <w:rFonts w:ascii="宋体" w:hAnsi="宋体" w:eastAsia="宋体" w:cs="宋体"/>
          <w:color w:val="000000" w:themeColor="text1"/>
          <w:sz w:val="24"/>
          <w14:textFill>
            <w14:solidFill>
              <w14:schemeClr w14:val="tx1"/>
            </w14:solidFill>
          </w14:textFill>
        </w:rPr>
        <w:t>服务期</w:t>
      </w:r>
      <w:r>
        <w:rPr>
          <w:rFonts w:hint="eastAsia" w:ascii="宋体" w:hAnsi="宋体" w:eastAsia="宋体" w:cs="宋体"/>
          <w:color w:val="000000" w:themeColor="text1"/>
          <w:sz w:val="24"/>
          <w14:textFill>
            <w14:solidFill>
              <w14:schemeClr w14:val="tx1"/>
            </w14:solidFill>
          </w14:textFill>
        </w:rPr>
        <w:t>二年</w:t>
      </w:r>
      <w:r>
        <w:rPr>
          <w:rFonts w:ascii="宋体" w:hAnsi="宋体" w:eastAsia="宋体" w:cs="宋体"/>
          <w:color w:val="000000" w:themeColor="text1"/>
          <w:sz w:val="24"/>
          <w14:textFill>
            <w14:solidFill>
              <w14:schemeClr w14:val="tx1"/>
            </w14:solidFill>
          </w14:textFill>
        </w:rPr>
        <w:t>。</w:t>
      </w:r>
    </w:p>
    <w:p w14:paraId="1F67C61F">
      <w:pPr>
        <w:spacing w:line="580" w:lineRule="exact"/>
        <w:rPr>
          <w:rFonts w:ascii="宋体" w:hAnsi="宋体" w:eastAsia="宋体" w:cs="宋体"/>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2、服务进场时间：</w:t>
      </w:r>
      <w:r>
        <w:rPr>
          <w:rFonts w:ascii="宋体" w:hAnsi="宋体" w:eastAsia="宋体" w:cs="宋体"/>
          <w:color w:val="000000" w:themeColor="text1"/>
          <w:sz w:val="24"/>
          <w14:textFill>
            <w14:solidFill>
              <w14:schemeClr w14:val="tx1"/>
            </w14:solidFill>
          </w14:textFill>
        </w:rPr>
        <w:t>合同签订后五个工作日内必须进场。</w:t>
      </w:r>
    </w:p>
    <w:p w14:paraId="0CE760EA">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w:t>
      </w:r>
      <w:r>
        <w:rPr>
          <w:rFonts w:ascii="宋体" w:hAnsi="宋体" w:eastAsia="宋体" w:cs="宋体"/>
          <w:b/>
          <w:bCs/>
          <w:color w:val="000000" w:themeColor="text1"/>
          <w:sz w:val="24"/>
          <w14:textFill>
            <w14:solidFill>
              <w14:schemeClr w14:val="tx1"/>
            </w14:solidFill>
          </w14:textFill>
        </w:rPr>
        <w:t>服务地点：</w:t>
      </w:r>
      <w:r>
        <w:rPr>
          <w:rFonts w:hint="eastAsia" w:ascii="宋体" w:hAnsi="宋体" w:eastAsia="宋体" w:cs="宋体"/>
          <w:color w:val="000000" w:themeColor="text1"/>
          <w:sz w:val="24"/>
          <w14:textFill>
            <w14:solidFill>
              <w14:schemeClr w14:val="tx1"/>
            </w14:solidFill>
          </w14:textFill>
        </w:rPr>
        <w:t>南昌市第一医院东湖院区、眼科医院、青山湖院区、九龙湖院区</w:t>
      </w:r>
      <w:r>
        <w:rPr>
          <w:rFonts w:ascii="宋体" w:hAnsi="宋体" w:eastAsia="宋体" w:cs="宋体"/>
          <w:color w:val="000000" w:themeColor="text1"/>
          <w:spacing w:val="-3"/>
          <w:sz w:val="24"/>
          <w14:textFill>
            <w14:solidFill>
              <w14:schemeClr w14:val="tx1"/>
            </w14:solidFill>
          </w14:textFill>
        </w:rPr>
        <w:t>。</w:t>
      </w:r>
    </w:p>
    <w:p w14:paraId="7828D706">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pacing w:val="-5"/>
          <w:sz w:val="24"/>
          <w14:textFill>
            <w14:solidFill>
              <w14:schemeClr w14:val="tx1"/>
            </w14:solidFill>
          </w14:textFill>
        </w:rPr>
        <w:t>4</w:t>
      </w:r>
      <w:r>
        <w:rPr>
          <w:rFonts w:ascii="宋体" w:hAnsi="宋体" w:eastAsia="宋体" w:cs="宋体"/>
          <w:b/>
          <w:bCs/>
          <w:color w:val="000000" w:themeColor="text1"/>
          <w:spacing w:val="-5"/>
          <w:sz w:val="24"/>
          <w14:textFill>
            <w14:solidFill>
              <w14:schemeClr w14:val="tx1"/>
            </w14:solidFill>
          </w14:textFill>
        </w:rPr>
        <w:t>、付款方式</w:t>
      </w:r>
    </w:p>
    <w:p w14:paraId="1F8E1E80">
      <w:pPr>
        <w:spacing w:line="580" w:lineRule="exact"/>
        <w:ind w:firstLine="468"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pacing w:val="-3"/>
          <w:sz w:val="24"/>
          <w14:textFill>
            <w14:solidFill>
              <w14:schemeClr w14:val="tx1"/>
            </w14:solidFill>
          </w14:textFill>
        </w:rPr>
        <w:t>自合同生效之日起，按季度支付服务费。每个季度的服务期满后，下</w:t>
      </w:r>
      <w:r>
        <w:rPr>
          <w:rFonts w:ascii="宋体" w:hAnsi="宋体" w:eastAsia="宋体" w:cs="宋体"/>
          <w:color w:val="000000" w:themeColor="text1"/>
          <w:spacing w:val="-4"/>
          <w:sz w:val="24"/>
          <w14:textFill>
            <w14:solidFill>
              <w14:schemeClr w14:val="tx1"/>
            </w14:solidFill>
          </w14:textFill>
        </w:rPr>
        <w:t>一季度的首</w:t>
      </w:r>
    </w:p>
    <w:p w14:paraId="75AAC399">
      <w:pPr>
        <w:spacing w:line="580" w:lineRule="exac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pacing w:val="-2"/>
          <w:sz w:val="24"/>
          <w14:textFill>
            <w14:solidFill>
              <w14:schemeClr w14:val="tx1"/>
            </w14:solidFill>
          </w14:textFill>
        </w:rPr>
        <w:t>月凭成交人提供的等额发票结算。</w:t>
      </w:r>
    </w:p>
    <w:p w14:paraId="5D247027">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pacing w:val="-3"/>
          <w:sz w:val="24"/>
          <w14:textFill>
            <w14:solidFill>
              <w14:schemeClr w14:val="tx1"/>
            </w14:solidFill>
          </w14:textFill>
        </w:rPr>
        <w:t>5</w:t>
      </w:r>
      <w:r>
        <w:rPr>
          <w:rFonts w:ascii="宋体" w:hAnsi="宋体" w:eastAsia="宋体" w:cs="宋体"/>
          <w:b/>
          <w:bCs/>
          <w:color w:val="000000" w:themeColor="text1"/>
          <w:spacing w:val="-3"/>
          <w:sz w:val="24"/>
          <w14:textFill>
            <w14:solidFill>
              <w14:schemeClr w14:val="tx1"/>
            </w14:solidFill>
          </w14:textFill>
        </w:rPr>
        <w:t>、服务质量保证和售后服务：</w:t>
      </w:r>
    </w:p>
    <w:p w14:paraId="7F22E997">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5</w:t>
      </w:r>
      <w:r>
        <w:rPr>
          <w:rFonts w:ascii="宋体" w:hAnsi="宋体" w:eastAsia="宋体" w:cs="宋体"/>
          <w:color w:val="000000" w:themeColor="text1"/>
          <w:spacing w:val="-1"/>
          <w:sz w:val="24"/>
          <w14:textFill>
            <w14:solidFill>
              <w14:schemeClr w14:val="tx1"/>
            </w14:solidFill>
          </w14:textFill>
        </w:rPr>
        <w:t>.1</w:t>
      </w:r>
      <w:r>
        <w:rPr>
          <w:rFonts w:ascii="宋体" w:hAnsi="宋体" w:eastAsia="宋体" w:cs="宋体"/>
          <w:color w:val="000000" w:themeColor="text1"/>
          <w:spacing w:val="-45"/>
          <w:sz w:val="24"/>
          <w14:textFill>
            <w14:solidFill>
              <w14:schemeClr w14:val="tx1"/>
            </w14:solidFill>
          </w14:textFill>
        </w:rPr>
        <w:t xml:space="preserve"> </w:t>
      </w:r>
      <w:r>
        <w:rPr>
          <w:rFonts w:ascii="宋体" w:hAnsi="宋体" w:eastAsia="宋体" w:cs="宋体"/>
          <w:color w:val="000000" w:themeColor="text1"/>
          <w:spacing w:val="-1"/>
          <w:sz w:val="24"/>
          <w14:textFill>
            <w14:solidFill>
              <w14:schemeClr w14:val="tx1"/>
            </w14:solidFill>
          </w14:textFill>
        </w:rPr>
        <w:t>供应商应</w:t>
      </w:r>
      <w:r>
        <w:rPr>
          <w:rFonts w:hint="eastAsia" w:ascii="宋体" w:hAnsi="宋体" w:eastAsia="宋体" w:cs="宋体"/>
          <w:color w:val="000000" w:themeColor="text1"/>
          <w:spacing w:val="-1"/>
          <w:sz w:val="24"/>
          <w14:textFill>
            <w14:solidFill>
              <w14:schemeClr w14:val="tx1"/>
            </w14:solidFill>
          </w14:textFill>
        </w:rPr>
        <w:t>按</w:t>
      </w:r>
      <w:r>
        <w:rPr>
          <w:rFonts w:hint="eastAsia" w:ascii="宋体" w:hAnsi="宋体" w:eastAsia="宋体" w:cs="宋体"/>
          <w:color w:val="000000" w:themeColor="text1"/>
          <w:spacing w:val="-3"/>
          <w:sz w:val="24"/>
          <w14:textFill>
            <w14:solidFill>
              <w14:schemeClr w14:val="tx1"/>
            </w14:solidFill>
          </w14:textFill>
        </w:rPr>
        <w:t>《南昌市第一医院监测方案四个排污口》要求做好排污许可环境自行监测服务工作</w:t>
      </w:r>
      <w:r>
        <w:rPr>
          <w:rFonts w:ascii="宋体" w:hAnsi="宋体" w:eastAsia="宋体" w:cs="宋体"/>
          <w:color w:val="000000" w:themeColor="text1"/>
          <w:spacing w:val="-1"/>
          <w:sz w:val="24"/>
          <w14:textFill>
            <w14:solidFill>
              <w14:schemeClr w14:val="tx1"/>
            </w14:solidFill>
          </w14:textFill>
        </w:rPr>
        <w:t>。</w:t>
      </w:r>
    </w:p>
    <w:p w14:paraId="40582ADF">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5</w:t>
      </w:r>
      <w:r>
        <w:rPr>
          <w:rFonts w:ascii="宋体" w:hAnsi="宋体" w:eastAsia="宋体" w:cs="宋体"/>
          <w:color w:val="000000" w:themeColor="text1"/>
          <w:spacing w:val="-1"/>
          <w:sz w:val="24"/>
          <w14:textFill>
            <w14:solidFill>
              <w14:schemeClr w14:val="tx1"/>
            </w14:solidFill>
          </w14:textFill>
        </w:rPr>
        <w:t>.2</w:t>
      </w:r>
      <w:r>
        <w:rPr>
          <w:rFonts w:ascii="宋体" w:hAnsi="宋体" w:eastAsia="宋体" w:cs="宋体"/>
          <w:color w:val="000000" w:themeColor="text1"/>
          <w:spacing w:val="-33"/>
          <w:sz w:val="24"/>
          <w14:textFill>
            <w14:solidFill>
              <w14:schemeClr w14:val="tx1"/>
            </w14:solidFill>
          </w14:textFill>
        </w:rPr>
        <w:t xml:space="preserve"> </w:t>
      </w:r>
      <w:r>
        <w:rPr>
          <w:rFonts w:ascii="宋体" w:hAnsi="宋体" w:eastAsia="宋体" w:cs="宋体"/>
          <w:color w:val="000000" w:themeColor="text1"/>
          <w:spacing w:val="-1"/>
          <w:sz w:val="24"/>
          <w14:textFill>
            <w14:solidFill>
              <w14:schemeClr w14:val="tx1"/>
            </w14:solidFill>
          </w14:textFill>
        </w:rPr>
        <w:t>供应商应按磋商文件规定的技术要求、质量标准及依据合同和相关环保政策法</w:t>
      </w:r>
      <w:r>
        <w:rPr>
          <w:rFonts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pacing w:val="-1"/>
          <w:sz w:val="24"/>
          <w14:textFill>
            <w14:solidFill>
              <w14:schemeClr w14:val="tx1"/>
            </w14:solidFill>
          </w14:textFill>
        </w:rPr>
        <w:t>规开展服务工作，全力配合医院接受相关检查。</w:t>
      </w:r>
    </w:p>
    <w:p w14:paraId="30EA0EEC">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5</w:t>
      </w:r>
      <w:r>
        <w:rPr>
          <w:rFonts w:ascii="宋体" w:hAnsi="宋体" w:eastAsia="宋体" w:cs="宋体"/>
          <w:color w:val="000000" w:themeColor="text1"/>
          <w:spacing w:val="-1"/>
          <w:sz w:val="24"/>
          <w14:textFill>
            <w14:solidFill>
              <w14:schemeClr w14:val="tx1"/>
            </w14:solidFill>
          </w14:textFill>
        </w:rPr>
        <w:t>.3</w:t>
      </w:r>
      <w:r>
        <w:rPr>
          <w:rFonts w:ascii="宋体" w:hAnsi="宋体" w:eastAsia="宋体" w:cs="宋体"/>
          <w:color w:val="000000" w:themeColor="text1"/>
          <w:spacing w:val="-33"/>
          <w:sz w:val="24"/>
          <w14:textFill>
            <w14:solidFill>
              <w14:schemeClr w14:val="tx1"/>
            </w14:solidFill>
          </w14:textFill>
        </w:rPr>
        <w:t xml:space="preserve"> </w:t>
      </w:r>
      <w:r>
        <w:rPr>
          <w:rFonts w:ascii="宋体" w:hAnsi="宋体" w:eastAsia="宋体" w:cs="宋体"/>
          <w:color w:val="000000" w:themeColor="text1"/>
          <w:spacing w:val="-1"/>
          <w:sz w:val="24"/>
          <w14:textFill>
            <w14:solidFill>
              <w14:schemeClr w14:val="tx1"/>
            </w14:solidFill>
          </w14:textFill>
        </w:rPr>
        <w:t>成交供应商须维护本项目各类设施、设备的完好，如因成交供应商员工责任造</w:t>
      </w:r>
      <w:r>
        <w:rPr>
          <w:rFonts w:ascii="宋体" w:hAnsi="宋体" w:eastAsia="宋体" w:cs="宋体"/>
          <w:color w:val="000000" w:themeColor="text1"/>
          <w:sz w:val="24"/>
          <w14:textFill>
            <w14:solidFill>
              <w14:schemeClr w14:val="tx1"/>
            </w14:solidFill>
          </w14:textFill>
        </w:rPr>
        <w:t xml:space="preserve"> 成采购人物品损坏、丢失损失的，成交供应商应承担</w:t>
      </w:r>
      <w:r>
        <w:rPr>
          <w:rFonts w:ascii="宋体" w:hAnsi="宋体" w:eastAsia="宋体" w:cs="宋体"/>
          <w:color w:val="000000" w:themeColor="text1"/>
          <w:spacing w:val="-1"/>
          <w:sz w:val="24"/>
          <w14:textFill>
            <w14:solidFill>
              <w14:schemeClr w14:val="tx1"/>
            </w14:solidFill>
          </w14:textFill>
        </w:rPr>
        <w:t>全部责任，并作相应的赔偿。</w:t>
      </w:r>
    </w:p>
    <w:p w14:paraId="77417863">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5</w:t>
      </w:r>
      <w:r>
        <w:rPr>
          <w:rFonts w:ascii="宋体" w:hAnsi="宋体" w:eastAsia="宋体" w:cs="宋体"/>
          <w:color w:val="000000" w:themeColor="text1"/>
          <w:spacing w:val="-1"/>
          <w:sz w:val="24"/>
          <w14:textFill>
            <w14:solidFill>
              <w14:schemeClr w14:val="tx1"/>
            </w14:solidFill>
          </w14:textFill>
        </w:rPr>
        <w:t>.4</w:t>
      </w:r>
      <w:r>
        <w:rPr>
          <w:rFonts w:ascii="宋体" w:hAnsi="宋体" w:eastAsia="宋体" w:cs="宋体"/>
          <w:color w:val="000000" w:themeColor="text1"/>
          <w:spacing w:val="-41"/>
          <w:sz w:val="24"/>
          <w14:textFill>
            <w14:solidFill>
              <w14:schemeClr w14:val="tx1"/>
            </w14:solidFill>
          </w14:textFill>
        </w:rPr>
        <w:t xml:space="preserve"> </w:t>
      </w:r>
      <w:r>
        <w:rPr>
          <w:rFonts w:ascii="宋体" w:hAnsi="宋体" w:eastAsia="宋体" w:cs="宋体"/>
          <w:color w:val="000000" w:themeColor="text1"/>
          <w:spacing w:val="-1"/>
          <w:sz w:val="24"/>
          <w14:textFill>
            <w14:solidFill>
              <w14:schemeClr w14:val="tx1"/>
            </w14:solidFill>
          </w14:textFill>
        </w:rPr>
        <w:t>建立完善的追踪诊断系统，做到及时发现问题和解决问题。</w:t>
      </w:r>
    </w:p>
    <w:p w14:paraId="1FA658CD">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5</w:t>
      </w:r>
      <w:r>
        <w:rPr>
          <w:rFonts w:ascii="宋体" w:hAnsi="宋体" w:eastAsia="宋体" w:cs="宋体"/>
          <w:color w:val="000000" w:themeColor="text1"/>
          <w:spacing w:val="-1"/>
          <w:sz w:val="24"/>
          <w14:textFill>
            <w14:solidFill>
              <w14:schemeClr w14:val="tx1"/>
            </w14:solidFill>
          </w14:textFill>
        </w:rPr>
        <w:t>.5</w:t>
      </w:r>
      <w:r>
        <w:rPr>
          <w:rFonts w:ascii="宋体" w:hAnsi="宋体" w:eastAsia="宋体" w:cs="宋体"/>
          <w:color w:val="000000" w:themeColor="text1"/>
          <w:spacing w:val="-42"/>
          <w:sz w:val="24"/>
          <w14:textFill>
            <w14:solidFill>
              <w14:schemeClr w14:val="tx1"/>
            </w14:solidFill>
          </w14:textFill>
        </w:rPr>
        <w:t xml:space="preserve"> </w:t>
      </w:r>
      <w:r>
        <w:rPr>
          <w:rFonts w:ascii="宋体" w:hAnsi="宋体" w:eastAsia="宋体" w:cs="宋体"/>
          <w:color w:val="000000" w:themeColor="text1"/>
          <w:spacing w:val="-1"/>
          <w:sz w:val="24"/>
          <w14:textFill>
            <w14:solidFill>
              <w14:schemeClr w14:val="tx1"/>
            </w14:solidFill>
          </w14:textFill>
        </w:rPr>
        <w:t>每月对相关完成的工作进行汇总，并及时向采购人提交。</w:t>
      </w:r>
    </w:p>
    <w:p w14:paraId="11510BF2">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pacing w:val="-5"/>
          <w:sz w:val="24"/>
          <w14:textFill>
            <w14:solidFill>
              <w14:schemeClr w14:val="tx1"/>
            </w14:solidFill>
          </w14:textFill>
        </w:rPr>
        <w:t>6</w:t>
      </w:r>
      <w:r>
        <w:rPr>
          <w:rFonts w:ascii="宋体" w:hAnsi="宋体" w:eastAsia="宋体" w:cs="宋体"/>
          <w:b/>
          <w:bCs/>
          <w:color w:val="000000" w:themeColor="text1"/>
          <w:spacing w:val="-5"/>
          <w:sz w:val="24"/>
          <w14:textFill>
            <w14:solidFill>
              <w14:schemeClr w14:val="tx1"/>
            </w14:solidFill>
          </w14:textFill>
        </w:rPr>
        <w:t>、验收：</w:t>
      </w:r>
    </w:p>
    <w:p w14:paraId="1908E303">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sz w:val="24"/>
          <w14:textFill>
            <w14:solidFill>
              <w14:schemeClr w14:val="tx1"/>
            </w14:solidFill>
          </w14:textFill>
        </w:rPr>
        <w:t>6</w:t>
      </w:r>
      <w:r>
        <w:rPr>
          <w:rFonts w:ascii="宋体" w:hAnsi="宋体" w:eastAsia="宋体" w:cs="宋体"/>
          <w:color w:val="000000" w:themeColor="text1"/>
          <w:spacing w:val="-2"/>
          <w:sz w:val="24"/>
          <w14:textFill>
            <w14:solidFill>
              <w14:schemeClr w14:val="tx1"/>
            </w14:solidFill>
          </w14:textFill>
        </w:rPr>
        <w:t>.1</w:t>
      </w:r>
      <w:r>
        <w:rPr>
          <w:rFonts w:ascii="宋体" w:hAnsi="宋体" w:eastAsia="宋体" w:cs="宋体"/>
          <w:color w:val="000000" w:themeColor="text1"/>
          <w:spacing w:val="-34"/>
          <w:sz w:val="24"/>
          <w14:textFill>
            <w14:solidFill>
              <w14:schemeClr w14:val="tx1"/>
            </w14:solidFill>
          </w14:textFill>
        </w:rPr>
        <w:t xml:space="preserve"> </w:t>
      </w:r>
      <w:r>
        <w:rPr>
          <w:rFonts w:ascii="宋体" w:hAnsi="宋体" w:eastAsia="宋体" w:cs="宋体"/>
          <w:color w:val="000000" w:themeColor="text1"/>
          <w:spacing w:val="-2"/>
          <w:sz w:val="24"/>
          <w14:textFill>
            <w14:solidFill>
              <w14:schemeClr w14:val="tx1"/>
            </w14:solidFill>
          </w14:textFill>
        </w:rPr>
        <w:t>成交供应商按照招标文件“技术规格参数</w:t>
      </w:r>
      <w:r>
        <w:rPr>
          <w:rFonts w:ascii="宋体" w:hAnsi="宋体" w:eastAsia="宋体" w:cs="宋体"/>
          <w:color w:val="000000" w:themeColor="text1"/>
          <w:spacing w:val="-88"/>
          <w:sz w:val="24"/>
          <w14:textFill>
            <w14:solidFill>
              <w14:schemeClr w14:val="tx1"/>
            </w14:solidFill>
          </w14:textFill>
        </w:rPr>
        <w:t xml:space="preserve"> </w:t>
      </w:r>
      <w:r>
        <w:rPr>
          <w:rFonts w:ascii="宋体" w:hAnsi="宋体" w:eastAsia="宋体" w:cs="宋体"/>
          <w:color w:val="000000" w:themeColor="text1"/>
          <w:spacing w:val="-2"/>
          <w:sz w:val="24"/>
          <w14:textFill>
            <w14:solidFill>
              <w14:schemeClr w14:val="tx1"/>
            </w14:solidFill>
          </w14:textFill>
        </w:rPr>
        <w:t>”的规定实施服务，服务各项报告等</w:t>
      </w:r>
      <w:r>
        <w:rPr>
          <w:rFonts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pacing w:val="-1"/>
          <w:sz w:val="24"/>
          <w14:textFill>
            <w14:solidFill>
              <w14:schemeClr w14:val="tx1"/>
            </w14:solidFill>
          </w14:textFill>
        </w:rPr>
        <w:t>技术文件按采购要求交采购人确认、验收；</w:t>
      </w:r>
    </w:p>
    <w:p w14:paraId="31626DEB">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2"/>
          <w:sz w:val="24"/>
          <w14:textFill>
            <w14:solidFill>
              <w14:schemeClr w14:val="tx1"/>
            </w14:solidFill>
          </w14:textFill>
        </w:rPr>
        <w:t>6</w:t>
      </w:r>
      <w:r>
        <w:rPr>
          <w:rFonts w:ascii="宋体" w:hAnsi="宋体" w:eastAsia="宋体" w:cs="宋体"/>
          <w:color w:val="000000" w:themeColor="text1"/>
          <w:spacing w:val="-2"/>
          <w:sz w:val="24"/>
          <w14:textFill>
            <w14:solidFill>
              <w14:schemeClr w14:val="tx1"/>
            </w14:solidFill>
          </w14:textFill>
        </w:rPr>
        <w:t>.2</w:t>
      </w:r>
      <w:r>
        <w:rPr>
          <w:rFonts w:ascii="宋体" w:hAnsi="宋体" w:eastAsia="宋体" w:cs="宋体"/>
          <w:color w:val="000000" w:themeColor="text1"/>
          <w:spacing w:val="-32"/>
          <w:sz w:val="24"/>
          <w14:textFill>
            <w14:solidFill>
              <w14:schemeClr w14:val="tx1"/>
            </w14:solidFill>
          </w14:textFill>
        </w:rPr>
        <w:t xml:space="preserve"> </w:t>
      </w:r>
      <w:r>
        <w:rPr>
          <w:rFonts w:ascii="宋体" w:hAnsi="宋体" w:eastAsia="宋体" w:cs="宋体"/>
          <w:color w:val="000000" w:themeColor="text1"/>
          <w:spacing w:val="-2"/>
          <w:sz w:val="24"/>
          <w14:textFill>
            <w14:solidFill>
              <w14:schemeClr w14:val="tx1"/>
            </w14:solidFill>
          </w14:textFill>
        </w:rPr>
        <w:t>成交供应商不得转包，不得降低质量要求；</w:t>
      </w:r>
    </w:p>
    <w:p w14:paraId="325D38D2">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6</w:t>
      </w:r>
      <w:r>
        <w:rPr>
          <w:rFonts w:ascii="宋体" w:hAnsi="宋体" w:eastAsia="宋体" w:cs="宋体"/>
          <w:color w:val="000000" w:themeColor="text1"/>
          <w:spacing w:val="-1"/>
          <w:sz w:val="24"/>
          <w14:textFill>
            <w14:solidFill>
              <w14:schemeClr w14:val="tx1"/>
            </w14:solidFill>
          </w14:textFill>
        </w:rPr>
        <w:t>.3</w:t>
      </w:r>
      <w:r>
        <w:rPr>
          <w:rFonts w:ascii="宋体" w:hAnsi="宋体" w:eastAsia="宋体" w:cs="宋体"/>
          <w:color w:val="000000" w:themeColor="text1"/>
          <w:spacing w:val="-41"/>
          <w:sz w:val="24"/>
          <w14:textFill>
            <w14:solidFill>
              <w14:schemeClr w14:val="tx1"/>
            </w14:solidFill>
          </w14:textFill>
        </w:rPr>
        <w:t xml:space="preserve"> </w:t>
      </w:r>
      <w:r>
        <w:rPr>
          <w:rFonts w:ascii="宋体" w:hAnsi="宋体" w:eastAsia="宋体" w:cs="宋体"/>
          <w:color w:val="000000" w:themeColor="text1"/>
          <w:spacing w:val="-1"/>
          <w:sz w:val="24"/>
          <w14:textFill>
            <w14:solidFill>
              <w14:schemeClr w14:val="tx1"/>
            </w14:solidFill>
          </w14:textFill>
        </w:rPr>
        <w:t>成交供应商须在合同订立起当天内服务人员按要求到位并运作该项服务。</w:t>
      </w:r>
    </w:p>
    <w:p w14:paraId="6E436454">
      <w:pPr>
        <w:spacing w:line="5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7</w:t>
      </w:r>
      <w:r>
        <w:rPr>
          <w:rFonts w:ascii="宋体" w:hAnsi="宋体" w:eastAsia="宋体" w:cs="宋体"/>
          <w:b/>
          <w:bCs/>
          <w:color w:val="000000" w:themeColor="text1"/>
          <w:sz w:val="24"/>
          <w14:textFill>
            <w14:solidFill>
              <w14:schemeClr w14:val="tx1"/>
            </w14:solidFill>
          </w14:textFill>
        </w:rPr>
        <w:t>、其他要求：</w:t>
      </w:r>
      <w:r>
        <w:rPr>
          <w:rFonts w:ascii="宋体" w:hAnsi="宋体" w:eastAsia="宋体" w:cs="宋体"/>
          <w:color w:val="000000" w:themeColor="text1"/>
          <w:sz w:val="24"/>
          <w14:textFill>
            <w14:solidFill>
              <w14:schemeClr w14:val="tx1"/>
            </w14:solidFill>
          </w14:textFill>
        </w:rPr>
        <w:t>本项目报价为总价包干，包括完成本项目所有的人工、设备、</w:t>
      </w:r>
      <w:r>
        <w:rPr>
          <w:rFonts w:ascii="宋体" w:hAnsi="宋体" w:eastAsia="宋体" w:cs="宋体"/>
          <w:color w:val="000000" w:themeColor="text1"/>
          <w:spacing w:val="-1"/>
          <w:sz w:val="24"/>
          <w14:textFill>
            <w14:solidFill>
              <w14:schemeClr w14:val="tx1"/>
            </w14:solidFill>
          </w14:textFill>
        </w:rPr>
        <w:t>货物、</w:t>
      </w:r>
      <w:r>
        <w:rPr>
          <w:rFonts w:ascii="宋体" w:hAnsi="宋体" w:eastAsia="宋体" w:cs="宋体"/>
          <w:color w:val="000000" w:themeColor="text1"/>
          <w:sz w:val="24"/>
          <w14:textFill>
            <w14:solidFill>
              <w14:schemeClr w14:val="tx1"/>
            </w14:solidFill>
          </w14:textFill>
        </w:rPr>
        <w:t xml:space="preserve"> </w:t>
      </w:r>
      <w:bookmarkStart w:id="3" w:name="bookmark36"/>
      <w:bookmarkEnd w:id="3"/>
      <w:r>
        <w:rPr>
          <w:rFonts w:ascii="宋体" w:hAnsi="宋体" w:eastAsia="宋体" w:cs="宋体"/>
          <w:color w:val="000000" w:themeColor="text1"/>
          <w:spacing w:val="-1"/>
          <w:sz w:val="24"/>
          <w14:textFill>
            <w14:solidFill>
              <w14:schemeClr w14:val="tx1"/>
            </w14:solidFill>
          </w14:textFill>
        </w:rPr>
        <w:t>材料、税费、服务等一切费用，采购人不再另外支付其他费用。</w:t>
      </w:r>
    </w:p>
    <w:p w14:paraId="7AD2D612">
      <w:pPr>
        <w:rPr>
          <w:color w:val="000000" w:themeColor="text1"/>
          <w14:textFill>
            <w14:solidFill>
              <w14:schemeClr w14:val="tx1"/>
            </w14:solidFill>
          </w14:textFill>
        </w:rPr>
      </w:pPr>
    </w:p>
    <w:p w14:paraId="41014751">
      <w:pPr>
        <w:rPr>
          <w:rFonts w:eastAsia="宋体"/>
          <w:b/>
          <w:bCs/>
          <w:color w:val="000000" w:themeColor="text1"/>
          <w:sz w:val="32"/>
          <w:szCs w:val="40"/>
          <w14:textFill>
            <w14:solidFill>
              <w14:schemeClr w14:val="tx1"/>
            </w14:solidFill>
          </w14:textFill>
        </w:rPr>
      </w:pPr>
      <w:r>
        <w:rPr>
          <w:rFonts w:hint="eastAsia" w:eastAsia="宋体"/>
          <w:b/>
          <w:bCs/>
          <w:color w:val="000000" w:themeColor="text1"/>
          <w:sz w:val="32"/>
          <w:szCs w:val="40"/>
          <w14:textFill>
            <w14:solidFill>
              <w14:schemeClr w14:val="tx1"/>
            </w14:solidFill>
          </w14:textFill>
        </w:rPr>
        <w:br w:type="page"/>
      </w:r>
    </w:p>
    <w:p w14:paraId="3258CAE2">
      <w:pPr>
        <w:pStyle w:val="3"/>
        <w:spacing w:line="460" w:lineRule="exact"/>
        <w:jc w:val="center"/>
        <w:rPr>
          <w:rFonts w:eastAsia="宋体"/>
          <w:b/>
          <w:bCs/>
          <w:color w:val="000000" w:themeColor="text1"/>
          <w:sz w:val="32"/>
          <w:szCs w:val="40"/>
          <w14:textFill>
            <w14:solidFill>
              <w14:schemeClr w14:val="tx1"/>
            </w14:solidFill>
          </w14:textFill>
        </w:rPr>
      </w:pPr>
      <w:r>
        <w:rPr>
          <w:rFonts w:hint="eastAsia" w:eastAsia="宋体"/>
          <w:b/>
          <w:bCs/>
          <w:color w:val="000000" w:themeColor="text1"/>
          <w:sz w:val="32"/>
          <w:szCs w:val="40"/>
          <w14:textFill>
            <w14:solidFill>
              <w14:schemeClr w14:val="tx1"/>
            </w14:solidFill>
          </w14:textFill>
        </w:rPr>
        <w:t>三、评审规则（50分）</w:t>
      </w:r>
    </w:p>
    <w:tbl>
      <w:tblPr>
        <w:tblStyle w:val="5"/>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885"/>
        <w:gridCol w:w="5598"/>
        <w:gridCol w:w="810"/>
      </w:tblGrid>
      <w:tr w14:paraId="4E5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6" w:type="pct"/>
            <w:gridSpan w:val="2"/>
            <w:vAlign w:val="center"/>
          </w:tcPr>
          <w:p w14:paraId="1E1715D3">
            <w:pPr>
              <w:spacing w:line="360" w:lineRule="auto"/>
              <w:jc w:val="center"/>
              <w:rPr>
                <w:rFonts w:ascii="宋体" w:hAnsi="宋体" w:eastAsia="宋体" w:cs="宋体"/>
                <w:b/>
                <w:bCs/>
                <w:sz w:val="22"/>
              </w:rPr>
            </w:pPr>
            <w:r>
              <w:rPr>
                <w:rFonts w:hint="eastAsia" w:ascii="宋体" w:hAnsi="宋体" w:eastAsia="宋体" w:cs="宋体"/>
                <w:b/>
                <w:bCs/>
                <w:sz w:val="22"/>
              </w:rPr>
              <w:t>评审点</w:t>
            </w:r>
          </w:p>
        </w:tc>
        <w:tc>
          <w:tcPr>
            <w:tcW w:w="3296" w:type="pct"/>
            <w:vAlign w:val="center"/>
          </w:tcPr>
          <w:p w14:paraId="71AC3E23">
            <w:pPr>
              <w:spacing w:line="360" w:lineRule="auto"/>
              <w:jc w:val="center"/>
              <w:rPr>
                <w:rFonts w:ascii="宋体" w:hAnsi="宋体" w:eastAsia="宋体" w:cs="宋体"/>
                <w:b/>
                <w:bCs/>
                <w:sz w:val="22"/>
              </w:rPr>
            </w:pPr>
            <w:r>
              <w:rPr>
                <w:rFonts w:hint="eastAsia" w:ascii="宋体" w:hAnsi="宋体" w:eastAsia="宋体" w:cs="宋体"/>
                <w:b/>
                <w:bCs/>
                <w:sz w:val="22"/>
              </w:rPr>
              <w:t>评审内容</w:t>
            </w:r>
          </w:p>
        </w:tc>
        <w:tc>
          <w:tcPr>
            <w:tcW w:w="477" w:type="pct"/>
            <w:vAlign w:val="center"/>
          </w:tcPr>
          <w:p w14:paraId="328605EE">
            <w:pPr>
              <w:spacing w:line="360" w:lineRule="auto"/>
              <w:jc w:val="center"/>
              <w:rPr>
                <w:rFonts w:ascii="宋体" w:hAnsi="宋体" w:eastAsia="宋体" w:cs="宋体"/>
                <w:b/>
                <w:bCs/>
                <w:sz w:val="22"/>
              </w:rPr>
            </w:pPr>
            <w:r>
              <w:rPr>
                <w:rFonts w:hint="eastAsia" w:ascii="宋体" w:hAnsi="宋体" w:eastAsia="宋体" w:cs="宋体"/>
                <w:b/>
                <w:bCs/>
                <w:sz w:val="22"/>
              </w:rPr>
              <w:t>分值</w:t>
            </w:r>
          </w:p>
        </w:tc>
      </w:tr>
      <w:tr w14:paraId="4987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6" w:type="pct"/>
            <w:gridSpan w:val="2"/>
            <w:vAlign w:val="center"/>
          </w:tcPr>
          <w:p w14:paraId="34B0696A">
            <w:pPr>
              <w:pStyle w:val="2"/>
              <w:numPr>
                <w:ilvl w:val="1"/>
                <w:numId w:val="0"/>
              </w:numPr>
              <w:spacing w:after="0" w:line="400" w:lineRule="exact"/>
              <w:jc w:val="center"/>
              <w:rPr>
                <w:rFonts w:ascii="宋体" w:hAnsi="宋体" w:cs="宋体"/>
                <w:b w:val="0"/>
                <w:bCs/>
                <w:sz w:val="24"/>
                <w:szCs w:val="24"/>
              </w:rPr>
            </w:pPr>
            <w:bookmarkStart w:id="4" w:name="_Toc19280"/>
            <w:bookmarkStart w:id="5" w:name="_Toc23357"/>
            <w:r>
              <w:rPr>
                <w:rFonts w:hint="eastAsia" w:ascii="宋体" w:hAnsi="宋体" w:cs="宋体"/>
                <w:b w:val="0"/>
                <w:sz w:val="24"/>
                <w:szCs w:val="24"/>
              </w:rPr>
              <w:t>价格（10分）</w:t>
            </w:r>
            <w:bookmarkEnd w:id="4"/>
            <w:bookmarkEnd w:id="5"/>
          </w:p>
        </w:tc>
        <w:tc>
          <w:tcPr>
            <w:tcW w:w="3296" w:type="pct"/>
            <w:vAlign w:val="center"/>
          </w:tcPr>
          <w:p w14:paraId="79EA861E">
            <w:pPr>
              <w:pStyle w:val="2"/>
              <w:numPr>
                <w:ilvl w:val="1"/>
                <w:numId w:val="0"/>
              </w:numPr>
              <w:spacing w:after="0" w:line="400" w:lineRule="exact"/>
              <w:rPr>
                <w:rFonts w:ascii="宋体" w:hAnsi="宋体" w:cs="宋体"/>
                <w:b w:val="0"/>
                <w:bCs/>
                <w:sz w:val="24"/>
                <w:szCs w:val="24"/>
              </w:rPr>
            </w:pPr>
            <w:r>
              <w:rPr>
                <w:rFonts w:hint="eastAsia" w:ascii="宋体" w:hAnsi="宋体" w:cs="宋体"/>
                <w:b w:val="0"/>
                <w:sz w:val="24"/>
                <w:szCs w:val="24"/>
              </w:rPr>
              <w:t>报价得分= (评标基准价/投标报价)×10</w:t>
            </w:r>
          </w:p>
          <w:p w14:paraId="0AF4BD98">
            <w:pPr>
              <w:spacing w:line="400" w:lineRule="exact"/>
              <w:jc w:val="left"/>
              <w:rPr>
                <w:rFonts w:ascii="宋体" w:hAnsi="宋体" w:eastAsia="宋体" w:cs="宋体"/>
                <w:sz w:val="24"/>
              </w:rPr>
            </w:pPr>
            <w:r>
              <w:rPr>
                <w:rStyle w:val="7"/>
                <w:rFonts w:hint="eastAsia" w:ascii="宋体" w:hAnsi="宋体" w:cs="宋体"/>
                <w:b/>
                <w:bCs/>
                <w:sz w:val="24"/>
                <w:lang w:val="en-GB"/>
              </w:rPr>
              <w:t>满足采购公告要求且投标价格最低的投标报价为评标基准价，其价格分为满分。</w:t>
            </w:r>
          </w:p>
        </w:tc>
        <w:tc>
          <w:tcPr>
            <w:tcW w:w="477" w:type="pct"/>
            <w:vAlign w:val="center"/>
          </w:tcPr>
          <w:p w14:paraId="53A49973">
            <w:pPr>
              <w:spacing w:line="400" w:lineRule="exact"/>
              <w:jc w:val="center"/>
              <w:rPr>
                <w:rFonts w:ascii="宋体" w:hAnsi="宋体" w:eastAsia="宋体" w:cs="宋体"/>
                <w:b/>
                <w:bCs/>
                <w:sz w:val="22"/>
              </w:rPr>
            </w:pPr>
            <w:r>
              <w:rPr>
                <w:rFonts w:hint="eastAsia" w:ascii="宋体" w:hAnsi="宋体" w:eastAsia="宋体" w:cs="宋体"/>
                <w:sz w:val="22"/>
              </w:rPr>
              <w:t>10</w:t>
            </w:r>
          </w:p>
        </w:tc>
      </w:tr>
      <w:tr w14:paraId="64A8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705" w:type="pct"/>
            <w:vMerge w:val="restart"/>
            <w:vAlign w:val="center"/>
          </w:tcPr>
          <w:p w14:paraId="1B5EEE02">
            <w:pPr>
              <w:spacing w:line="400" w:lineRule="exact"/>
              <w:jc w:val="center"/>
              <w:rPr>
                <w:rFonts w:ascii="宋体" w:hAnsi="宋体" w:eastAsia="宋体" w:cs="宋体"/>
                <w:sz w:val="24"/>
              </w:rPr>
            </w:pPr>
            <w:r>
              <w:rPr>
                <w:rFonts w:hint="eastAsia" w:ascii="宋体" w:hAnsi="宋体" w:eastAsia="宋体" w:cs="宋体"/>
                <w:sz w:val="24"/>
              </w:rPr>
              <w:t>技术部分（25分）</w:t>
            </w:r>
          </w:p>
        </w:tc>
        <w:tc>
          <w:tcPr>
            <w:tcW w:w="521" w:type="pct"/>
            <w:vAlign w:val="center"/>
          </w:tcPr>
          <w:p w14:paraId="77526CB7">
            <w:pPr>
              <w:spacing w:line="400" w:lineRule="exact"/>
              <w:jc w:val="center"/>
              <w:rPr>
                <w:rStyle w:val="7"/>
                <w:rFonts w:ascii="宋体" w:hAnsi="宋体" w:cs="宋体"/>
                <w:b/>
                <w:bCs/>
                <w:sz w:val="24"/>
                <w:lang w:val="en-GB"/>
              </w:rPr>
            </w:pPr>
            <w:r>
              <w:rPr>
                <w:rFonts w:hint="eastAsia" w:ascii="宋体" w:hAnsi="宋体" w:eastAsia="宋体" w:cs="宋体"/>
                <w:sz w:val="24"/>
              </w:rPr>
              <w:t>技术指标及要求</w:t>
            </w:r>
          </w:p>
        </w:tc>
        <w:tc>
          <w:tcPr>
            <w:tcW w:w="3296" w:type="pct"/>
            <w:vAlign w:val="center"/>
          </w:tcPr>
          <w:p w14:paraId="0D305247">
            <w:pPr>
              <w:spacing w:line="400" w:lineRule="exact"/>
              <w:jc w:val="left"/>
              <w:rPr>
                <w:rFonts w:ascii="宋体" w:hAnsi="宋体" w:eastAsia="宋体" w:cs="宋体"/>
                <w:sz w:val="24"/>
              </w:rPr>
            </w:pPr>
            <w:r>
              <w:rPr>
                <w:rFonts w:hint="eastAsia" w:ascii="宋体" w:hAnsi="宋体" w:eastAsia="宋体" w:cs="宋体"/>
                <w:sz w:val="24"/>
              </w:rPr>
              <w:t>完全响应采购公告“采购需求”技术要求中所有实质性条款 ，任何一项不满足投标无效。</w:t>
            </w:r>
          </w:p>
          <w:p w14:paraId="4AC257C8">
            <w:pPr>
              <w:spacing w:line="400" w:lineRule="exact"/>
              <w:jc w:val="left"/>
              <w:rPr>
                <w:rFonts w:ascii="宋体" w:hAnsi="宋体" w:eastAsia="宋体" w:cs="宋体"/>
                <w:bCs/>
                <w:sz w:val="24"/>
              </w:rPr>
            </w:pPr>
            <w:r>
              <w:rPr>
                <w:rStyle w:val="7"/>
                <w:rFonts w:hint="eastAsia" w:ascii="宋体" w:hAnsi="宋体" w:cs="宋体"/>
                <w:b/>
                <w:bCs/>
                <w:sz w:val="24"/>
                <w:lang w:val="en-GB"/>
              </w:rPr>
              <w:t>评审依据：技术要求响应/偏离表。</w:t>
            </w:r>
          </w:p>
        </w:tc>
        <w:tc>
          <w:tcPr>
            <w:tcW w:w="477" w:type="pct"/>
            <w:vAlign w:val="center"/>
          </w:tcPr>
          <w:p w14:paraId="659F81CD">
            <w:pPr>
              <w:spacing w:line="400" w:lineRule="exact"/>
              <w:jc w:val="center"/>
              <w:rPr>
                <w:rFonts w:ascii="宋体" w:hAnsi="宋体" w:eastAsia="宋体" w:cs="宋体"/>
                <w:bCs/>
                <w:sz w:val="22"/>
              </w:rPr>
            </w:pPr>
            <w:r>
              <w:rPr>
                <w:rFonts w:hint="eastAsia" w:ascii="宋体" w:hAnsi="宋体" w:eastAsia="宋体" w:cs="宋体"/>
                <w:sz w:val="22"/>
              </w:rPr>
              <w:t>符合性评审</w:t>
            </w:r>
          </w:p>
        </w:tc>
      </w:tr>
      <w:tr w14:paraId="44B2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05" w:type="pct"/>
            <w:vMerge w:val="continue"/>
            <w:vAlign w:val="center"/>
          </w:tcPr>
          <w:p w14:paraId="2BA7F3C8">
            <w:pPr>
              <w:spacing w:line="400" w:lineRule="exact"/>
              <w:jc w:val="center"/>
              <w:rPr>
                <w:rFonts w:ascii="宋体" w:hAnsi="宋体" w:eastAsia="宋体" w:cs="宋体"/>
                <w:sz w:val="24"/>
              </w:rPr>
            </w:pPr>
          </w:p>
        </w:tc>
        <w:tc>
          <w:tcPr>
            <w:tcW w:w="521" w:type="pct"/>
            <w:vAlign w:val="center"/>
          </w:tcPr>
          <w:p w14:paraId="32F09A11">
            <w:pPr>
              <w:spacing w:line="400" w:lineRule="exact"/>
              <w:jc w:val="center"/>
              <w:rPr>
                <w:rStyle w:val="7"/>
                <w:rFonts w:ascii="宋体" w:hAnsi="宋体" w:cs="宋体"/>
                <w:b/>
                <w:bCs/>
                <w:sz w:val="24"/>
                <w:lang w:val="en-GB"/>
              </w:rPr>
            </w:pPr>
            <w:r>
              <w:rPr>
                <w:rFonts w:hint="eastAsia" w:ascii="宋体" w:hAnsi="宋体" w:eastAsia="宋体" w:cs="宋体"/>
                <w:sz w:val="24"/>
              </w:rPr>
              <w:t>项目实施方案</w:t>
            </w:r>
          </w:p>
        </w:tc>
        <w:tc>
          <w:tcPr>
            <w:tcW w:w="3296" w:type="pct"/>
            <w:vAlign w:val="center"/>
          </w:tcPr>
          <w:p w14:paraId="1F24CB65">
            <w:pPr>
              <w:spacing w:line="360" w:lineRule="exact"/>
              <w:jc w:val="left"/>
              <w:rPr>
                <w:rStyle w:val="7"/>
                <w:rFonts w:ascii="宋体" w:hAnsi="宋体" w:cs="宋体"/>
                <w:sz w:val="24"/>
              </w:rPr>
            </w:pPr>
            <w:r>
              <w:rPr>
                <w:rStyle w:val="7"/>
                <w:rFonts w:hint="eastAsia" w:ascii="宋体" w:hAnsi="宋体" w:cs="宋体"/>
                <w:sz w:val="24"/>
                <w:lang w:val="en-GB"/>
              </w:rPr>
              <w:t>投标人针对本项目需求提供项目实施方案，方案内容包含</w:t>
            </w:r>
            <w:r>
              <w:rPr>
                <w:rStyle w:val="7"/>
                <w:rFonts w:hint="eastAsia" w:ascii="宋体" w:hAnsi="宋体" w:cs="宋体"/>
                <w:sz w:val="24"/>
              </w:rPr>
              <w:t>但不限于以下内容：</w:t>
            </w:r>
          </w:p>
          <w:p w14:paraId="12F3A353">
            <w:pPr>
              <w:spacing w:line="360" w:lineRule="exact"/>
              <w:jc w:val="left"/>
              <w:rPr>
                <w:rStyle w:val="7"/>
                <w:rFonts w:ascii="宋体" w:hAnsi="宋体" w:cs="宋体"/>
                <w:sz w:val="24"/>
              </w:rPr>
            </w:pPr>
            <w:r>
              <w:rPr>
                <w:rStyle w:val="7"/>
                <w:rFonts w:hint="eastAsia" w:ascii="宋体" w:hAnsi="宋体" w:cs="宋体"/>
                <w:sz w:val="24"/>
              </w:rPr>
              <w:t>①项目总体规划及管理制度；</w:t>
            </w:r>
          </w:p>
          <w:p w14:paraId="335B3A83">
            <w:pPr>
              <w:spacing w:line="360" w:lineRule="exact"/>
              <w:jc w:val="left"/>
              <w:rPr>
                <w:rStyle w:val="7"/>
                <w:rFonts w:ascii="宋体" w:hAnsi="宋体" w:cs="宋体"/>
                <w:sz w:val="24"/>
              </w:rPr>
            </w:pPr>
            <w:r>
              <w:rPr>
                <w:rStyle w:val="7"/>
                <w:rFonts w:hint="eastAsia" w:ascii="宋体" w:hAnsi="宋体" w:cs="宋体"/>
                <w:sz w:val="24"/>
              </w:rPr>
              <w:t>②团队组成及工作流程；</w:t>
            </w:r>
          </w:p>
          <w:p w14:paraId="378FF3B3">
            <w:pPr>
              <w:spacing w:line="360" w:lineRule="exact"/>
              <w:jc w:val="left"/>
              <w:rPr>
                <w:rStyle w:val="7"/>
                <w:rFonts w:ascii="宋体" w:hAnsi="宋体" w:cs="宋体"/>
                <w:sz w:val="24"/>
              </w:rPr>
            </w:pPr>
            <w:r>
              <w:rPr>
                <w:rStyle w:val="7"/>
                <w:rFonts w:hint="eastAsia" w:ascii="宋体" w:hAnsi="宋体" w:cs="宋体"/>
                <w:sz w:val="24"/>
              </w:rPr>
              <w:t>③实施细节及进度安排；</w:t>
            </w:r>
          </w:p>
          <w:p w14:paraId="7D23C9CA">
            <w:pPr>
              <w:spacing w:line="360" w:lineRule="exact"/>
              <w:jc w:val="left"/>
              <w:rPr>
                <w:rStyle w:val="7"/>
                <w:rFonts w:ascii="宋体" w:hAnsi="宋体" w:cs="宋体"/>
                <w:sz w:val="24"/>
              </w:rPr>
            </w:pPr>
            <w:r>
              <w:rPr>
                <w:rStyle w:val="7"/>
                <w:rFonts w:hint="eastAsia" w:ascii="宋体" w:hAnsi="宋体" w:cs="宋体"/>
                <w:sz w:val="24"/>
              </w:rPr>
              <w:t>④总结分析；</w:t>
            </w:r>
          </w:p>
          <w:p w14:paraId="750FE7CE">
            <w:pPr>
              <w:spacing w:line="360" w:lineRule="exact"/>
              <w:jc w:val="left"/>
              <w:rPr>
                <w:rStyle w:val="7"/>
                <w:rFonts w:ascii="宋体" w:hAnsi="宋体" w:cs="宋体"/>
                <w:sz w:val="24"/>
              </w:rPr>
            </w:pPr>
            <w:r>
              <w:rPr>
                <w:rStyle w:val="7"/>
                <w:rFonts w:hint="eastAsia" w:ascii="宋体" w:hAnsi="宋体" w:cs="宋体"/>
                <w:sz w:val="24"/>
              </w:rPr>
              <w:t>⑤数据录入等服务。</w:t>
            </w:r>
          </w:p>
          <w:p w14:paraId="2B0DECA8">
            <w:pPr>
              <w:spacing w:line="360" w:lineRule="exact"/>
              <w:jc w:val="left"/>
              <w:rPr>
                <w:rStyle w:val="7"/>
                <w:rFonts w:ascii="宋体" w:hAnsi="宋体" w:cs="宋体"/>
                <w:sz w:val="24"/>
              </w:rPr>
            </w:pPr>
            <w:r>
              <w:rPr>
                <w:rStyle w:val="7"/>
                <w:rFonts w:hint="eastAsia" w:ascii="宋体" w:hAnsi="宋体" w:cs="宋体"/>
                <w:sz w:val="24"/>
              </w:rPr>
              <w:t>每提供一项得2分；</w:t>
            </w:r>
          </w:p>
          <w:p w14:paraId="34CD00E4">
            <w:pPr>
              <w:spacing w:line="360" w:lineRule="exact"/>
              <w:jc w:val="left"/>
              <w:rPr>
                <w:rStyle w:val="7"/>
                <w:rFonts w:ascii="宋体" w:hAnsi="宋体" w:cs="宋体"/>
                <w:sz w:val="24"/>
              </w:rPr>
            </w:pPr>
            <w:r>
              <w:rPr>
                <w:rStyle w:val="7"/>
                <w:rFonts w:hint="eastAsia" w:ascii="宋体" w:hAnsi="宋体" w:cs="宋体"/>
                <w:sz w:val="24"/>
              </w:rPr>
              <w:t>此项最高得10分。</w:t>
            </w:r>
          </w:p>
          <w:p w14:paraId="43CC92E3">
            <w:pPr>
              <w:spacing w:line="360" w:lineRule="exact"/>
              <w:jc w:val="left"/>
              <w:rPr>
                <w:rStyle w:val="7"/>
                <w:rFonts w:ascii="宋体" w:hAnsi="宋体" w:cs="宋体"/>
                <w:b/>
                <w:bCs/>
                <w:sz w:val="24"/>
                <w:lang w:val="en-GB"/>
              </w:rPr>
            </w:pPr>
            <w:r>
              <w:rPr>
                <w:rStyle w:val="7"/>
                <w:rFonts w:hint="eastAsia" w:ascii="宋体" w:hAnsi="宋体" w:cs="宋体"/>
                <w:b/>
                <w:bCs/>
                <w:sz w:val="24"/>
              </w:rPr>
              <w:t>评审依据：根据响应文件中的项目实施方案内容进行评分。</w:t>
            </w:r>
          </w:p>
        </w:tc>
        <w:tc>
          <w:tcPr>
            <w:tcW w:w="477" w:type="pct"/>
            <w:vAlign w:val="center"/>
          </w:tcPr>
          <w:p w14:paraId="3EE641EF">
            <w:pPr>
              <w:spacing w:line="400" w:lineRule="exact"/>
              <w:jc w:val="center"/>
              <w:rPr>
                <w:rFonts w:ascii="宋体" w:hAnsi="宋体" w:eastAsia="宋体" w:cs="宋体"/>
                <w:sz w:val="22"/>
              </w:rPr>
            </w:pPr>
            <w:r>
              <w:rPr>
                <w:rFonts w:hint="eastAsia" w:ascii="宋体" w:hAnsi="宋体" w:eastAsia="宋体" w:cs="宋体"/>
                <w:sz w:val="22"/>
              </w:rPr>
              <w:t>10分</w:t>
            </w:r>
          </w:p>
        </w:tc>
      </w:tr>
      <w:tr w14:paraId="50CE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05" w:type="pct"/>
            <w:vMerge w:val="continue"/>
            <w:vAlign w:val="center"/>
          </w:tcPr>
          <w:p w14:paraId="32F1DC61">
            <w:pPr>
              <w:spacing w:line="400" w:lineRule="exact"/>
              <w:jc w:val="center"/>
              <w:rPr>
                <w:rFonts w:ascii="宋体" w:hAnsi="宋体" w:eastAsia="宋体" w:cs="宋体"/>
                <w:sz w:val="24"/>
              </w:rPr>
            </w:pPr>
          </w:p>
        </w:tc>
        <w:tc>
          <w:tcPr>
            <w:tcW w:w="521" w:type="pct"/>
            <w:shd w:val="clear" w:color="auto" w:fill="auto"/>
            <w:vAlign w:val="center"/>
          </w:tcPr>
          <w:p w14:paraId="3F56627F">
            <w:pPr>
              <w:spacing w:line="400" w:lineRule="exact"/>
              <w:jc w:val="center"/>
              <w:rPr>
                <w:rFonts w:ascii="宋体" w:hAnsi="宋体" w:eastAsia="宋体" w:cs="宋体"/>
                <w:sz w:val="24"/>
              </w:rPr>
            </w:pPr>
            <w:r>
              <w:rPr>
                <w:rFonts w:hint="eastAsia" w:ascii="宋体" w:hAnsi="宋体" w:eastAsia="宋体" w:cs="宋体"/>
                <w:sz w:val="24"/>
              </w:rPr>
              <w:t>人员配备</w:t>
            </w:r>
          </w:p>
        </w:tc>
        <w:tc>
          <w:tcPr>
            <w:tcW w:w="3296" w:type="pct"/>
            <w:vAlign w:val="center"/>
          </w:tcPr>
          <w:p w14:paraId="35997451">
            <w:pPr>
              <w:spacing w:line="400" w:lineRule="exact"/>
              <w:jc w:val="left"/>
              <w:rPr>
                <w:rFonts w:ascii="宋体" w:hAnsi="宋体" w:eastAsia="宋体" w:cs="宋体"/>
                <w:sz w:val="24"/>
              </w:rPr>
            </w:pPr>
            <w:r>
              <w:rPr>
                <w:rFonts w:hint="eastAsia" w:ascii="宋体" w:hAnsi="宋体" w:eastAsia="宋体" w:cs="宋体"/>
                <w:sz w:val="24"/>
              </w:rPr>
              <w:t>1、拟派本项目项目负责人具有环境相关（含化学、化工）专业高级工程师职称的，得3分；项目负责人具备硕士学历的，得1分。本项最高得4分。</w:t>
            </w:r>
          </w:p>
          <w:p w14:paraId="5919FDD6">
            <w:pPr>
              <w:spacing w:line="400" w:lineRule="exact"/>
              <w:jc w:val="left"/>
              <w:rPr>
                <w:rFonts w:ascii="宋体" w:hAnsi="宋体" w:eastAsia="宋体" w:cs="宋体"/>
                <w:sz w:val="24"/>
              </w:rPr>
            </w:pPr>
            <w:r>
              <w:rPr>
                <w:rFonts w:hint="eastAsia" w:ascii="宋体" w:hAnsi="宋体" w:eastAsia="宋体" w:cs="宋体"/>
                <w:sz w:val="24"/>
              </w:rPr>
              <w:t>2、拟派本项目项目组成员具有环境相关（含化学、化工）专业高级工程师职称的，每有1人得2分，最高得4分。</w:t>
            </w:r>
          </w:p>
          <w:p w14:paraId="3C3007AA">
            <w:pPr>
              <w:spacing w:line="400" w:lineRule="exact"/>
              <w:jc w:val="left"/>
              <w:rPr>
                <w:rFonts w:ascii="宋体" w:hAnsi="宋体" w:eastAsia="宋体" w:cs="宋体"/>
                <w:sz w:val="24"/>
              </w:rPr>
            </w:pPr>
            <w:r>
              <w:rPr>
                <w:rFonts w:hint="eastAsia" w:ascii="宋体" w:hAnsi="宋体" w:eastAsia="宋体" w:cs="宋体"/>
                <w:b/>
                <w:sz w:val="24"/>
              </w:rPr>
              <w:t>1-2项评审依据：提供职称证书、学历证书复印件加盖公章。</w:t>
            </w:r>
          </w:p>
        </w:tc>
        <w:tc>
          <w:tcPr>
            <w:tcW w:w="477" w:type="pct"/>
            <w:vAlign w:val="center"/>
          </w:tcPr>
          <w:p w14:paraId="08A041F1">
            <w:pPr>
              <w:spacing w:line="400" w:lineRule="exact"/>
              <w:jc w:val="center"/>
              <w:rPr>
                <w:rFonts w:ascii="宋体" w:hAnsi="宋体" w:eastAsia="宋体" w:cs="宋体"/>
                <w:sz w:val="22"/>
              </w:rPr>
            </w:pPr>
            <w:r>
              <w:rPr>
                <w:rFonts w:hint="eastAsia" w:ascii="宋体" w:hAnsi="宋体" w:eastAsia="宋体" w:cs="宋体"/>
                <w:sz w:val="22"/>
              </w:rPr>
              <w:t>8分</w:t>
            </w:r>
          </w:p>
        </w:tc>
      </w:tr>
      <w:tr w14:paraId="7D32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05" w:type="pct"/>
            <w:vMerge w:val="continue"/>
            <w:vAlign w:val="center"/>
          </w:tcPr>
          <w:p w14:paraId="1723F26A">
            <w:pPr>
              <w:spacing w:line="400" w:lineRule="exact"/>
              <w:jc w:val="center"/>
              <w:rPr>
                <w:rFonts w:ascii="宋体" w:hAnsi="宋体" w:eastAsia="宋体" w:cs="宋体"/>
                <w:sz w:val="24"/>
              </w:rPr>
            </w:pPr>
            <w:r>
              <w:rPr>
                <w:rFonts w:hint="eastAsia" w:ascii="宋体" w:hAnsi="宋体" w:eastAsia="宋体" w:cs="宋体"/>
                <w:sz w:val="24"/>
              </w:rPr>
              <w:t xml:space="preserve"> </w:t>
            </w:r>
          </w:p>
        </w:tc>
        <w:tc>
          <w:tcPr>
            <w:tcW w:w="521" w:type="pct"/>
            <w:shd w:val="clear" w:color="auto" w:fill="auto"/>
            <w:vAlign w:val="center"/>
          </w:tcPr>
          <w:p w14:paraId="73B0B2D2">
            <w:pPr>
              <w:spacing w:line="400" w:lineRule="exact"/>
              <w:jc w:val="center"/>
              <w:rPr>
                <w:rFonts w:ascii="宋体" w:hAnsi="宋体" w:eastAsia="宋体" w:cs="宋体"/>
                <w:b/>
                <w:bCs/>
                <w:sz w:val="24"/>
              </w:rPr>
            </w:pPr>
            <w:r>
              <w:rPr>
                <w:rFonts w:hint="eastAsia" w:ascii="宋体" w:hAnsi="宋体" w:eastAsia="宋体" w:cs="宋体"/>
                <w:sz w:val="24"/>
              </w:rPr>
              <w:t>硬件实力</w:t>
            </w:r>
          </w:p>
        </w:tc>
        <w:tc>
          <w:tcPr>
            <w:tcW w:w="3296" w:type="pct"/>
            <w:vAlign w:val="center"/>
          </w:tcPr>
          <w:p w14:paraId="01BD1F1D">
            <w:pPr>
              <w:spacing w:line="400" w:lineRule="exact"/>
              <w:jc w:val="left"/>
              <w:rPr>
                <w:rFonts w:ascii="宋体" w:hAnsi="宋体" w:eastAsia="宋体" w:cs="宋体"/>
                <w:sz w:val="24"/>
              </w:rPr>
            </w:pPr>
            <w:r>
              <w:rPr>
                <w:rFonts w:hint="eastAsia" w:ascii="宋体" w:hAnsi="宋体" w:eastAsia="宋体" w:cs="宋体"/>
                <w:snapToGrid w:val="0"/>
                <w:kern w:val="0"/>
                <w:sz w:val="24"/>
              </w:rPr>
              <w:t>（1）</w:t>
            </w:r>
            <w:r>
              <w:rPr>
                <w:rFonts w:hint="eastAsia" w:ascii="宋体" w:hAnsi="宋体" w:eastAsia="宋体" w:cs="宋体"/>
                <w:sz w:val="24"/>
              </w:rPr>
              <w:t>pH计≥4台，得1分；</w:t>
            </w:r>
          </w:p>
          <w:p w14:paraId="41EE69EE">
            <w:pPr>
              <w:spacing w:line="400" w:lineRule="exact"/>
              <w:jc w:val="left"/>
              <w:rPr>
                <w:rFonts w:ascii="宋体" w:hAnsi="宋体" w:eastAsia="宋体" w:cs="宋体"/>
                <w:sz w:val="24"/>
              </w:rPr>
            </w:pPr>
            <w:r>
              <w:rPr>
                <w:rFonts w:hint="eastAsia" w:ascii="宋体" w:hAnsi="宋体" w:eastAsia="宋体" w:cs="宋体"/>
                <w:sz w:val="24"/>
              </w:rPr>
              <w:t>（2）真空箱气袋采样器≥4台，得1分；</w:t>
            </w:r>
          </w:p>
          <w:p w14:paraId="7212CB4A">
            <w:pPr>
              <w:pStyle w:val="4"/>
              <w:rPr>
                <w:rFonts w:ascii="宋体" w:hAnsi="宋体" w:eastAsia="宋体" w:cs="宋体"/>
                <w:snapToGrid w:val="0"/>
                <w:kern w:val="0"/>
                <w:sz w:val="24"/>
              </w:rPr>
            </w:pPr>
            <w:r>
              <w:rPr>
                <w:rFonts w:hint="eastAsia" w:ascii="宋体" w:hAnsi="宋体" w:eastAsia="宋体" w:cs="宋体"/>
                <w:snapToGrid w:val="0"/>
                <w:kern w:val="0"/>
                <w:sz w:val="24"/>
              </w:rPr>
              <w:t>（3）噪声仪≥4台，得1分；</w:t>
            </w:r>
          </w:p>
          <w:p w14:paraId="0C0D178C">
            <w:pPr>
              <w:pStyle w:val="4"/>
              <w:rPr>
                <w:rFonts w:ascii="宋体" w:hAnsi="宋体" w:eastAsia="宋体" w:cs="宋体"/>
                <w:snapToGrid w:val="0"/>
                <w:kern w:val="0"/>
                <w:sz w:val="24"/>
              </w:rPr>
            </w:pPr>
            <w:r>
              <w:rPr>
                <w:rFonts w:hint="eastAsia" w:ascii="宋体" w:hAnsi="宋体" w:eastAsia="宋体" w:cs="宋体"/>
                <w:snapToGrid w:val="0"/>
                <w:kern w:val="0"/>
                <w:sz w:val="24"/>
              </w:rPr>
              <w:t>（4）环境空气颗粒物综合采样器≥16台，得1分；</w:t>
            </w:r>
          </w:p>
          <w:p w14:paraId="3D9BFDD7">
            <w:pPr>
              <w:pStyle w:val="4"/>
              <w:rPr>
                <w:rFonts w:ascii="宋体" w:hAnsi="宋体" w:eastAsia="宋体" w:cs="宋体"/>
                <w:snapToGrid w:val="0"/>
                <w:kern w:val="0"/>
                <w:sz w:val="24"/>
              </w:rPr>
            </w:pPr>
            <w:r>
              <w:rPr>
                <w:rFonts w:hint="eastAsia" w:ascii="宋体" w:hAnsi="宋体" w:eastAsia="宋体" w:cs="宋体"/>
                <w:snapToGrid w:val="0"/>
                <w:kern w:val="0"/>
                <w:sz w:val="24"/>
              </w:rPr>
              <w:t>（5）烟尘采样器≥4台，得1分；</w:t>
            </w:r>
          </w:p>
          <w:p w14:paraId="6103947A">
            <w:pPr>
              <w:pStyle w:val="4"/>
              <w:rPr>
                <w:rFonts w:ascii="宋体" w:hAnsi="宋体" w:eastAsia="宋体" w:cs="宋体"/>
                <w:snapToGrid w:val="0"/>
                <w:kern w:val="0"/>
                <w:sz w:val="24"/>
              </w:rPr>
            </w:pPr>
            <w:r>
              <w:rPr>
                <w:rFonts w:hint="eastAsia" w:ascii="宋体" w:hAnsi="宋体" w:eastAsia="宋体" w:cs="宋体"/>
                <w:snapToGrid w:val="0"/>
                <w:kern w:val="0"/>
                <w:sz w:val="24"/>
              </w:rPr>
              <w:t>（6）分光光度计≥1台，得1分；</w:t>
            </w:r>
          </w:p>
          <w:p w14:paraId="5B4BB825">
            <w:pPr>
              <w:pStyle w:val="4"/>
              <w:rPr>
                <w:rFonts w:ascii="宋体" w:hAnsi="宋体" w:eastAsia="宋体" w:cs="宋体"/>
                <w:snapToGrid w:val="0"/>
                <w:kern w:val="0"/>
                <w:sz w:val="24"/>
              </w:rPr>
            </w:pPr>
            <w:r>
              <w:rPr>
                <w:rFonts w:hint="eastAsia" w:ascii="宋体" w:hAnsi="宋体" w:eastAsia="宋体" w:cs="宋体"/>
                <w:snapToGrid w:val="0"/>
                <w:kern w:val="0"/>
                <w:sz w:val="24"/>
              </w:rPr>
              <w:t>（7）气相色谱仪 ≥1台，得1分。</w:t>
            </w:r>
          </w:p>
          <w:p w14:paraId="05447153">
            <w:pPr>
              <w:spacing w:line="400" w:lineRule="exact"/>
              <w:jc w:val="left"/>
              <w:rPr>
                <w:rFonts w:ascii="宋体" w:hAnsi="宋体" w:eastAsia="宋体" w:cs="宋体"/>
                <w:b/>
                <w:bCs/>
                <w:sz w:val="24"/>
              </w:rPr>
            </w:pPr>
            <w:r>
              <w:rPr>
                <w:rFonts w:hint="eastAsia" w:ascii="宋体" w:hAnsi="宋体" w:eastAsia="宋体" w:cs="宋体"/>
                <w:b/>
                <w:sz w:val="24"/>
              </w:rPr>
              <w:t>评审依据：提供设备采购发票扫描件或租用合同扫描件加盖供应商公章。</w:t>
            </w:r>
          </w:p>
        </w:tc>
        <w:tc>
          <w:tcPr>
            <w:tcW w:w="477" w:type="pct"/>
            <w:vAlign w:val="center"/>
          </w:tcPr>
          <w:p w14:paraId="7352F688">
            <w:pPr>
              <w:spacing w:line="400" w:lineRule="exact"/>
              <w:jc w:val="center"/>
              <w:rPr>
                <w:rFonts w:ascii="宋体" w:hAnsi="宋体" w:eastAsia="宋体" w:cs="宋体"/>
                <w:sz w:val="22"/>
              </w:rPr>
            </w:pPr>
            <w:r>
              <w:rPr>
                <w:rFonts w:hint="eastAsia" w:ascii="宋体" w:hAnsi="宋体" w:eastAsia="宋体" w:cs="宋体"/>
                <w:sz w:val="22"/>
              </w:rPr>
              <w:t>7分</w:t>
            </w:r>
          </w:p>
        </w:tc>
      </w:tr>
      <w:tr w14:paraId="30E2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05" w:type="pct"/>
            <w:vMerge w:val="restart"/>
            <w:vAlign w:val="center"/>
          </w:tcPr>
          <w:p w14:paraId="781F5115">
            <w:pPr>
              <w:tabs>
                <w:tab w:val="decimal" w:pos="0"/>
              </w:tabs>
              <w:spacing w:line="400" w:lineRule="exact"/>
              <w:jc w:val="center"/>
              <w:rPr>
                <w:rFonts w:ascii="宋体" w:hAnsi="宋体" w:eastAsia="宋体" w:cs="宋体"/>
                <w:sz w:val="24"/>
              </w:rPr>
            </w:pPr>
            <w:r>
              <w:rPr>
                <w:rFonts w:hint="eastAsia" w:ascii="宋体" w:hAnsi="宋体" w:eastAsia="宋体" w:cs="宋体"/>
                <w:sz w:val="24"/>
              </w:rPr>
              <w:t>商务部分</w:t>
            </w:r>
          </w:p>
          <w:p w14:paraId="2A56A5BE">
            <w:pPr>
              <w:tabs>
                <w:tab w:val="decimal" w:pos="0"/>
              </w:tabs>
              <w:spacing w:line="400" w:lineRule="exact"/>
              <w:jc w:val="center"/>
              <w:rPr>
                <w:rFonts w:ascii="宋体" w:hAnsi="宋体" w:eastAsia="宋体" w:cs="宋体"/>
                <w:sz w:val="24"/>
              </w:rPr>
            </w:pPr>
            <w:r>
              <w:rPr>
                <w:rFonts w:hint="eastAsia" w:ascii="宋体" w:hAnsi="宋体" w:eastAsia="宋体" w:cs="宋体"/>
                <w:sz w:val="24"/>
              </w:rPr>
              <w:t>（15分）</w:t>
            </w:r>
          </w:p>
        </w:tc>
        <w:tc>
          <w:tcPr>
            <w:tcW w:w="521" w:type="pct"/>
            <w:shd w:val="clear" w:color="auto" w:fill="auto"/>
            <w:vAlign w:val="center"/>
          </w:tcPr>
          <w:p w14:paraId="26E3130E">
            <w:pPr>
              <w:spacing w:line="400" w:lineRule="exact"/>
              <w:jc w:val="center"/>
              <w:rPr>
                <w:rFonts w:ascii="宋体" w:hAnsi="宋体" w:eastAsia="宋体" w:cs="宋体"/>
                <w:b/>
                <w:bCs/>
                <w:sz w:val="24"/>
              </w:rPr>
            </w:pPr>
            <w:r>
              <w:rPr>
                <w:rFonts w:hint="eastAsia" w:ascii="宋体" w:hAnsi="宋体" w:eastAsia="宋体" w:cs="宋体"/>
                <w:sz w:val="24"/>
              </w:rPr>
              <w:t>商务要求</w:t>
            </w:r>
          </w:p>
        </w:tc>
        <w:tc>
          <w:tcPr>
            <w:tcW w:w="3296" w:type="pct"/>
            <w:shd w:val="clear" w:color="auto" w:fill="auto"/>
            <w:vAlign w:val="center"/>
          </w:tcPr>
          <w:p w14:paraId="6276F3DE">
            <w:pPr>
              <w:spacing w:line="400" w:lineRule="exact"/>
              <w:jc w:val="left"/>
              <w:rPr>
                <w:rFonts w:ascii="宋体" w:hAnsi="宋体" w:eastAsia="宋体" w:cs="宋体"/>
                <w:sz w:val="24"/>
              </w:rPr>
            </w:pPr>
            <w:r>
              <w:rPr>
                <w:rFonts w:hint="eastAsia" w:ascii="宋体" w:hAnsi="宋体" w:eastAsia="宋体" w:cs="宋体"/>
                <w:sz w:val="24"/>
              </w:rPr>
              <w:t>完全响应招标文件“采购需求”商务要求中所有实质性条款 ，任何一项不满足投标无效。</w:t>
            </w:r>
          </w:p>
          <w:p w14:paraId="2D7E10B5">
            <w:pPr>
              <w:spacing w:line="400" w:lineRule="exact"/>
              <w:jc w:val="left"/>
              <w:rPr>
                <w:rFonts w:ascii="宋体" w:hAnsi="宋体" w:eastAsia="宋体" w:cs="宋体"/>
                <w:bCs/>
                <w:sz w:val="24"/>
              </w:rPr>
            </w:pPr>
            <w:r>
              <w:rPr>
                <w:rStyle w:val="7"/>
                <w:rFonts w:hint="eastAsia" w:ascii="宋体" w:hAnsi="宋体" w:cs="宋体"/>
                <w:b/>
                <w:bCs/>
                <w:sz w:val="24"/>
                <w:lang w:val="en-GB"/>
              </w:rPr>
              <w:t>评审依据：</w:t>
            </w:r>
            <w:r>
              <w:rPr>
                <w:rStyle w:val="7"/>
                <w:rFonts w:hint="eastAsia" w:ascii="宋体" w:hAnsi="宋体" w:cs="宋体"/>
                <w:b/>
                <w:bCs/>
                <w:sz w:val="24"/>
              </w:rPr>
              <w:t>商务</w:t>
            </w:r>
            <w:r>
              <w:rPr>
                <w:rStyle w:val="7"/>
                <w:rFonts w:hint="eastAsia" w:ascii="宋体" w:hAnsi="宋体" w:cs="宋体"/>
                <w:b/>
                <w:bCs/>
                <w:sz w:val="24"/>
                <w:lang w:val="en-GB"/>
              </w:rPr>
              <w:t>要求响应/偏离表。</w:t>
            </w:r>
          </w:p>
        </w:tc>
        <w:tc>
          <w:tcPr>
            <w:tcW w:w="477" w:type="pct"/>
            <w:vAlign w:val="center"/>
          </w:tcPr>
          <w:p w14:paraId="21C39AD0">
            <w:pPr>
              <w:spacing w:line="400" w:lineRule="exact"/>
              <w:jc w:val="center"/>
              <w:rPr>
                <w:rFonts w:ascii="宋体" w:hAnsi="宋体" w:eastAsia="宋体" w:cs="宋体"/>
                <w:sz w:val="22"/>
              </w:rPr>
            </w:pPr>
            <w:r>
              <w:rPr>
                <w:rFonts w:hint="eastAsia" w:ascii="宋体" w:hAnsi="宋体" w:eastAsia="宋体" w:cs="宋体"/>
                <w:sz w:val="22"/>
              </w:rPr>
              <w:t>符合性评审</w:t>
            </w:r>
          </w:p>
        </w:tc>
      </w:tr>
      <w:tr w14:paraId="2D76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05" w:type="pct"/>
            <w:vMerge w:val="continue"/>
            <w:vAlign w:val="center"/>
          </w:tcPr>
          <w:p w14:paraId="774BDA2F">
            <w:pPr>
              <w:tabs>
                <w:tab w:val="decimal" w:pos="0"/>
              </w:tabs>
              <w:spacing w:line="400" w:lineRule="exact"/>
              <w:jc w:val="center"/>
              <w:rPr>
                <w:rFonts w:ascii="宋体" w:hAnsi="宋体" w:eastAsia="宋体" w:cs="宋体"/>
                <w:sz w:val="24"/>
              </w:rPr>
            </w:pPr>
          </w:p>
        </w:tc>
        <w:tc>
          <w:tcPr>
            <w:tcW w:w="521" w:type="pct"/>
            <w:shd w:val="clear" w:color="auto" w:fill="auto"/>
            <w:vAlign w:val="center"/>
          </w:tcPr>
          <w:p w14:paraId="5C1ABAB5">
            <w:pPr>
              <w:spacing w:line="400" w:lineRule="exact"/>
              <w:jc w:val="center"/>
              <w:rPr>
                <w:rFonts w:ascii="宋体" w:hAnsi="宋体" w:eastAsia="宋体" w:cs="宋体"/>
                <w:sz w:val="24"/>
              </w:rPr>
            </w:pPr>
            <w:r>
              <w:rPr>
                <w:rFonts w:hint="eastAsia" w:ascii="宋体" w:hAnsi="宋体" w:eastAsia="宋体" w:cs="宋体"/>
                <w:sz w:val="24"/>
              </w:rPr>
              <w:t>业绩</w:t>
            </w:r>
          </w:p>
        </w:tc>
        <w:tc>
          <w:tcPr>
            <w:tcW w:w="3296" w:type="pct"/>
            <w:shd w:val="clear" w:color="auto" w:fill="auto"/>
            <w:vAlign w:val="center"/>
          </w:tcPr>
          <w:p w14:paraId="7AC23D5E">
            <w:pPr>
              <w:spacing w:line="400" w:lineRule="exact"/>
              <w:jc w:val="left"/>
              <w:rPr>
                <w:rStyle w:val="7"/>
                <w:rFonts w:ascii="宋体" w:hAnsi="宋体" w:cs="宋体"/>
                <w:sz w:val="24"/>
              </w:rPr>
            </w:pPr>
            <w:r>
              <w:rPr>
                <w:rFonts w:hint="eastAsia" w:ascii="宋体" w:hAnsi="宋体" w:eastAsia="宋体" w:cs="宋体"/>
                <w:sz w:val="24"/>
              </w:rPr>
              <w:t>2023年1月1日以来，供应商有类似项目业绩（排污许可环境自行监测服务），每提供一个得2分，最高得12分。</w:t>
            </w:r>
          </w:p>
          <w:p w14:paraId="63B07F5C">
            <w:pPr>
              <w:spacing w:line="400" w:lineRule="exact"/>
              <w:jc w:val="left"/>
              <w:rPr>
                <w:rFonts w:ascii="宋体" w:hAnsi="宋体" w:eastAsia="宋体" w:cs="宋体"/>
                <w:sz w:val="24"/>
                <w:lang w:val="en-GB"/>
              </w:rPr>
            </w:pPr>
            <w:r>
              <w:rPr>
                <w:rStyle w:val="7"/>
                <w:rFonts w:hint="eastAsia" w:ascii="宋体" w:hAnsi="宋体" w:cs="宋体"/>
                <w:b/>
                <w:bCs/>
                <w:sz w:val="24"/>
                <w:lang w:val="en-GB"/>
              </w:rPr>
              <w:t>评审依据：</w:t>
            </w:r>
            <w:r>
              <w:rPr>
                <w:rFonts w:hint="eastAsia" w:ascii="宋体" w:hAnsi="宋体" w:eastAsia="宋体" w:cs="宋体"/>
                <w:b/>
                <w:bCs/>
                <w:sz w:val="24"/>
              </w:rPr>
              <w:t>提供合同扫描件加盖公章，未提供不得分。</w:t>
            </w:r>
          </w:p>
        </w:tc>
        <w:tc>
          <w:tcPr>
            <w:tcW w:w="477" w:type="pct"/>
            <w:vAlign w:val="center"/>
          </w:tcPr>
          <w:p w14:paraId="230A3CBD">
            <w:pPr>
              <w:spacing w:line="400" w:lineRule="exact"/>
              <w:jc w:val="center"/>
              <w:rPr>
                <w:rFonts w:ascii="宋体" w:hAnsi="宋体" w:eastAsia="宋体" w:cs="宋体"/>
                <w:sz w:val="22"/>
              </w:rPr>
            </w:pPr>
            <w:r>
              <w:rPr>
                <w:rFonts w:hint="eastAsia" w:ascii="宋体" w:hAnsi="宋体" w:cs="宋体"/>
                <w:sz w:val="22"/>
              </w:rPr>
              <w:t>12分</w:t>
            </w:r>
          </w:p>
        </w:tc>
      </w:tr>
      <w:tr w14:paraId="3A0D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05" w:type="pct"/>
            <w:vMerge w:val="continue"/>
            <w:vAlign w:val="center"/>
          </w:tcPr>
          <w:p w14:paraId="135AD997">
            <w:pPr>
              <w:tabs>
                <w:tab w:val="decimal" w:pos="0"/>
              </w:tabs>
              <w:spacing w:line="400" w:lineRule="exact"/>
              <w:jc w:val="center"/>
              <w:rPr>
                <w:rFonts w:ascii="宋体" w:hAnsi="宋体" w:eastAsia="宋体" w:cs="宋体"/>
                <w:sz w:val="24"/>
              </w:rPr>
            </w:pPr>
          </w:p>
        </w:tc>
        <w:tc>
          <w:tcPr>
            <w:tcW w:w="521" w:type="pct"/>
            <w:shd w:val="clear" w:color="auto" w:fill="auto"/>
            <w:vAlign w:val="center"/>
          </w:tcPr>
          <w:p w14:paraId="4FBBB7E7">
            <w:pPr>
              <w:spacing w:line="400" w:lineRule="exact"/>
              <w:jc w:val="center"/>
              <w:rPr>
                <w:rFonts w:ascii="宋体" w:hAnsi="宋体" w:eastAsia="宋体" w:cs="宋体"/>
                <w:sz w:val="24"/>
              </w:rPr>
            </w:pPr>
            <w:r>
              <w:rPr>
                <w:rFonts w:hint="eastAsia" w:ascii="宋体" w:hAnsi="宋体" w:eastAsia="宋体" w:cs="宋体"/>
                <w:sz w:val="24"/>
              </w:rPr>
              <w:t>售后服务</w:t>
            </w:r>
          </w:p>
        </w:tc>
        <w:tc>
          <w:tcPr>
            <w:tcW w:w="3296" w:type="pct"/>
            <w:shd w:val="clear" w:color="auto" w:fill="auto"/>
            <w:vAlign w:val="center"/>
          </w:tcPr>
          <w:p w14:paraId="37BD8FA0">
            <w:pPr>
              <w:spacing w:line="400" w:lineRule="exact"/>
              <w:jc w:val="left"/>
              <w:rPr>
                <w:rFonts w:ascii="宋体" w:hAnsi="宋体" w:eastAsia="宋体" w:cs="宋体"/>
                <w:sz w:val="24"/>
              </w:rPr>
            </w:pPr>
            <w:r>
              <w:rPr>
                <w:rFonts w:hint="eastAsia" w:ascii="宋体" w:hAnsi="宋体" w:eastAsia="宋体" w:cs="宋体"/>
                <w:sz w:val="24"/>
              </w:rPr>
              <w:t xml:space="preserve">在项目服务过程中，承诺接到业主通知后派遣一名工程师1小时内到达现场处理问题的得3分；承诺接到业主通知后派遣一名工程师2小时内到达现场处理问题的得2分；承诺接到业主通知后派遣一名工程师3小时内到达现场处理问题的得1分。 </w:t>
            </w:r>
          </w:p>
          <w:p w14:paraId="30C58A3D">
            <w:pPr>
              <w:spacing w:line="400" w:lineRule="exact"/>
              <w:jc w:val="left"/>
              <w:rPr>
                <w:rStyle w:val="7"/>
                <w:rFonts w:ascii="宋体" w:hAnsi="宋体" w:cs="宋体"/>
                <w:b/>
                <w:bCs/>
                <w:sz w:val="24"/>
                <w:lang w:val="en-GB"/>
              </w:rPr>
            </w:pPr>
            <w:r>
              <w:rPr>
                <w:rStyle w:val="7"/>
                <w:rFonts w:hint="eastAsia" w:ascii="宋体" w:hAnsi="宋体" w:cs="宋体"/>
                <w:b/>
                <w:bCs/>
                <w:sz w:val="24"/>
                <w:lang w:val="en-GB"/>
              </w:rPr>
              <w:t>评审依据：提供承诺函并加盖公章。</w:t>
            </w:r>
          </w:p>
        </w:tc>
        <w:tc>
          <w:tcPr>
            <w:tcW w:w="477" w:type="pct"/>
            <w:vAlign w:val="center"/>
          </w:tcPr>
          <w:p w14:paraId="598FE4CA">
            <w:pPr>
              <w:spacing w:line="400" w:lineRule="exact"/>
              <w:jc w:val="center"/>
              <w:rPr>
                <w:rFonts w:ascii="宋体" w:hAnsi="宋体" w:cs="宋体"/>
                <w:sz w:val="22"/>
              </w:rPr>
            </w:pPr>
            <w:r>
              <w:rPr>
                <w:rFonts w:hint="eastAsia" w:ascii="宋体" w:hAnsi="宋体" w:cs="宋体"/>
                <w:sz w:val="22"/>
              </w:rPr>
              <w:t>3分</w:t>
            </w:r>
          </w:p>
        </w:tc>
      </w:tr>
    </w:tbl>
    <w:p w14:paraId="566A35B2">
      <w:pPr>
        <w:rPr>
          <w:color w:val="000000" w:themeColor="text1"/>
          <w14:textFill>
            <w14:solidFill>
              <w14:schemeClr w14:val="tx1"/>
            </w14:solidFill>
          </w14:textFill>
        </w:rPr>
      </w:pPr>
    </w:p>
    <w:p w14:paraId="42E6130B">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44837"/>
    <w:rsid w:val="23771005"/>
    <w:rsid w:val="2639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0" w:after="20" w:line="413" w:lineRule="auto"/>
      <w:ind w:firstLine="454"/>
      <w:jc w:val="left"/>
      <w:outlineLvl w:val="1"/>
    </w:pPr>
    <w:rPr>
      <w:rFonts w:ascii="Arial" w:hAnsi="Arial" w:eastAsia="宋体" w:cs="Times New Roman"/>
      <w:b/>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4"/>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NormalCharacter"/>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Words>
  <Characters>217</Characters>
  <Lines>0</Lines>
  <Paragraphs>0</Paragraphs>
  <TotalTime>0</TotalTime>
  <ScaleCrop>false</ScaleCrop>
  <LinksUpToDate>false</LinksUpToDate>
  <CharactersWithSpaces>217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2025-08-29T01:10:00Z</dcterms:created>
  <dc:creator>Administrator</dc:creator>
  <cp:lastModifiedBy>xx</cp:lastModifiedBy>
  <dcterms:modified xsi:type="dcterms:W3CDTF">2025-08-29T01:42:55Z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eyJoZGlkIjoiNmI2ZmI1NTFmNmFiMGQxOGFmZmFlZGUwMGZjMDkxMDYiLCJ1c2VySWQiOiI1Mjc2MDU0NTkifQ==</vt:lpwstr>
  </property>
  <property fmtid="{D5CDD505-2E9C-101B-9397-08002B2CF9AE}" pid="4" name="ICV">
    <vt:lpwstr>B619867F5863410199C0B27138E0C572_12</vt:lpwstr>
  </property>
</Properties>
</file>