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EF52A">
      <w:pPr>
        <w:pStyle w:val="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附件1：</w:t>
      </w:r>
    </w:p>
    <w:p w14:paraId="5EA682BE">
      <w:pPr>
        <w:pStyle w:val="2"/>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彩超维保项目市场调研需求</w:t>
      </w:r>
    </w:p>
    <w:p w14:paraId="0C94AC1E">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一、本次维保项目包含4台彩超设备，服务期：一年。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3038"/>
      </w:tblGrid>
      <w:tr w14:paraId="0A4D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7" w:type="dxa"/>
          </w:tcPr>
          <w:p w14:paraId="761418AF">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机器型号</w:t>
            </w:r>
          </w:p>
        </w:tc>
        <w:tc>
          <w:tcPr>
            <w:tcW w:w="3038" w:type="dxa"/>
          </w:tcPr>
          <w:p w14:paraId="3DDEA329">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台数</w:t>
            </w:r>
          </w:p>
        </w:tc>
      </w:tr>
      <w:tr w14:paraId="636A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7" w:type="dxa"/>
          </w:tcPr>
          <w:p w14:paraId="1DA069D9">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IU22</w:t>
            </w:r>
          </w:p>
        </w:tc>
        <w:tc>
          <w:tcPr>
            <w:tcW w:w="3038" w:type="dxa"/>
          </w:tcPr>
          <w:p w14:paraId="1D410010">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2台</w:t>
            </w:r>
          </w:p>
        </w:tc>
      </w:tr>
      <w:tr w14:paraId="50E3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7" w:type="dxa"/>
          </w:tcPr>
          <w:p w14:paraId="0E869E25">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IE33</w:t>
            </w:r>
          </w:p>
        </w:tc>
        <w:tc>
          <w:tcPr>
            <w:tcW w:w="3038" w:type="dxa"/>
          </w:tcPr>
          <w:p w14:paraId="1FE130F0">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1台</w:t>
            </w:r>
          </w:p>
        </w:tc>
      </w:tr>
      <w:tr w14:paraId="2397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7" w:type="dxa"/>
          </w:tcPr>
          <w:p w14:paraId="5A0301E8">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CX50</w:t>
            </w:r>
          </w:p>
        </w:tc>
        <w:tc>
          <w:tcPr>
            <w:tcW w:w="3038" w:type="dxa"/>
          </w:tcPr>
          <w:p w14:paraId="1F204FFE">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1台</w:t>
            </w:r>
          </w:p>
        </w:tc>
      </w:tr>
    </w:tbl>
    <w:p w14:paraId="1AF56522">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二、项目要求：</w:t>
      </w:r>
    </w:p>
    <w:p w14:paraId="5EEAE8A1">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1．维保范围：整机主机、探头、（主机整机、探头故障不进行维修，需直接更换原厂配件）保养和软件升级，均为免费服务。</w:t>
      </w:r>
    </w:p>
    <w:p w14:paraId="1147FB7B">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2．安全检查：按照厂家设备标准。制定检查计划：机械安全检查、影像质量检查，设备除尘保养，运行状态检查、电气安全检查、记录检查结果。</w:t>
      </w:r>
    </w:p>
    <w:p w14:paraId="1F241ED8">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3.预防性保养：按照保养计划完成，以保证</w:t>
      </w:r>
      <w:bookmarkStart w:id="0" w:name="_GoBack"/>
      <w:bookmarkEnd w:id="0"/>
      <w:r>
        <w:rPr>
          <w:rFonts w:hint="eastAsia" w:ascii="宋体" w:hAnsi="宋体" w:cs="宋体"/>
          <w:color w:val="000000" w:themeColor="text1"/>
          <w14:textFill>
            <w14:solidFill>
              <w14:schemeClr w14:val="tx1"/>
            </w14:solidFill>
          </w14:textFill>
        </w:rPr>
        <w:t>设备处于最佳运行状态。工作要求：记录并安排保养时间、按照厂家标准进行调校、确认各项技术指标及性能、记录设备状况。</w:t>
      </w:r>
    </w:p>
    <w:p w14:paraId="41B4CB35">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开机率：在合同期内保证95%的开机率，（停机时间少于5%）按一年365日计算。若我院所保设备未达到以上开机率保证，中标方给予我院双倍补偿，即停机每超出一个日历日，维保服务合同期限，自动延长2个日历日。维保顺延所产生的费用由供应商自行承担，采购人不再另行支付。</w:t>
      </w:r>
    </w:p>
    <w:p w14:paraId="0AFD3E0F">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三、实施要求：</w:t>
      </w:r>
    </w:p>
    <w:p w14:paraId="0CA76FBD">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1.服务期内为采购人提供维保设备的全面维护及预防方案。</w:t>
      </w:r>
    </w:p>
    <w:p w14:paraId="2DF340C2">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2.服务期内为采购人提供为维保设备保养的书面记录资料及对各科室的具体保养时间和计划及内容。</w:t>
      </w:r>
    </w:p>
    <w:p w14:paraId="453D9442">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3.供应商应设有备件库、可为维修提供更换零配件。</w:t>
      </w:r>
    </w:p>
    <w:p w14:paraId="34B0B1E3">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4.必须保证标的维修、保养所需配件的可靠来源及合法；</w:t>
      </w:r>
    </w:p>
    <w:p w14:paraId="2ED4DB4A">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5.具有标的维修、保养所需的技术支持及来源；</w:t>
      </w:r>
    </w:p>
    <w:p w14:paraId="528D2DD4">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6.供应商对维修、保养服务均有规范的服务报告；</w:t>
      </w:r>
    </w:p>
    <w:p w14:paraId="27E68346">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四、售后服务要求：</w:t>
      </w:r>
    </w:p>
    <w:p w14:paraId="556A970D">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 乙方需提供工程师≥2名，并且具有彩色超声诊断系统有效的维修服务资质证明（在投标文件中提供相关培训资质证书）。</w:t>
      </w:r>
    </w:p>
    <w:p w14:paraId="57272597">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 承诺能合法获得使用在有效期内的原厂高级故障诊断软件诊断维修钥匙（Service Key），并保证不违反国家有关知识产权的法律规定（投标文件中展示Service Key图片，并提供承诺函）。</w:t>
      </w:r>
    </w:p>
    <w:p w14:paraId="43A4F123">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 工程师能熟练阅读和分析仪器记录的工作日志。需在投标文件中出具阅读日志的专用软件证明材料（分析日志截图）、高级诊断及检测所需的密码（投标文件中提供解码软件截图或者Smart Card照片）。</w:t>
      </w:r>
    </w:p>
    <w:p w14:paraId="4CDD066A">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4.电话响应时间：提供24小时维修服务热线，技术专家提供在线技术咨询和维修诊断。</w:t>
      </w:r>
    </w:p>
    <w:p w14:paraId="059CB092">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 现场响应时间:接到报修电话后, 1小时内响应, 48小时内到达现场维修。</w:t>
      </w:r>
    </w:p>
    <w:p w14:paraId="655ED449">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 零配件的合法保障：保养及维修中需更换的耗品、硬件、软件等。</w:t>
      </w:r>
    </w:p>
    <w:p w14:paraId="01C70946">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（1）供应商应具备取得设备厂家零配件的合法渠道，所更换的备件为原厂生产，相应参数符合国家质量检测标准；且保证零配件必须是符合国家相关规范要求的合格全新产品。</w:t>
      </w:r>
    </w:p>
    <w:p w14:paraId="5E7EF50C">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（2）供应商或其授权服务机构在国内有备件库，所维修保养设备的备件保证48小时内到达医院并维修更换。</w:t>
      </w:r>
    </w:p>
    <w:p w14:paraId="60ED1EA9">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（3）维修后设备的图像质量、设备功能需达到原厂标准。</w:t>
      </w:r>
    </w:p>
    <w:p w14:paraId="1B06ED27">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7.乙方在保修期内需对设备进行定期维护和保养，年度定期预防性维护保养次数不少于1次，并免费提供维护所需的配件及服务。</w:t>
      </w:r>
    </w:p>
    <w:p w14:paraId="4C43CFB4">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8、合同期内，若软件有新版本，需负责提供软件升级。</w:t>
      </w:r>
    </w:p>
    <w:p w14:paraId="10F01B38">
      <w:pP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9、每次上门服务都需记录，填写维修保养工作工单并交使用部门负责人签字确认。</w:t>
      </w:r>
    </w:p>
    <w:p w14:paraId="1AB1478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4B2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line="380" w:lineRule="exact"/>
    </w:pPr>
    <w:rPr>
      <w:rFonts w:ascii="Times New Roman" w:hAnsi="Times New Roman" w:eastAsia="宋体" w:cs="Times New Roman"/>
      <w:kern w:val="0"/>
      <w:sz w:val="24"/>
      <w:szCs w:val="24"/>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2025-08-18T01:16:54Z</dcterms:created>
  <dc:creator>Administrator</dc:creator>
  <cp:lastModifiedBy>黄镁淇</cp:lastModifiedBy>
  <dcterms:modified xsi:type="dcterms:W3CDTF">2025-08-18T01:17:27Z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eyJoZGlkIjoiNTljNDY4ZTRkMDljOTUyM2E3ZmUxODEwNTRkMmRhYmMiLCJ1c2VySWQiOiI5NTA3MzU1NjIifQ==</vt:lpwstr>
  </property>
  <property fmtid="{D5CDD505-2E9C-101B-9397-08002B2CF9AE}" pid="4" name="ICV">
    <vt:lpwstr>A1E7266223514C69858CB565648C7029_12</vt:lpwstr>
  </property>
</Properties>
</file>