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76A5">
      <w:pPr>
        <w:pStyle w:val="3"/>
        <w:spacing w:before="0" w:after="0"/>
        <w:rPr>
          <w:highlight w:val="none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highlight w:val="none"/>
        </w:rPr>
        <w:t>技术要求</w:t>
      </w:r>
    </w:p>
    <w:p w14:paraId="3AF1A2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kern w:val="2"/>
          <w:sz w:val="24"/>
          <w:szCs w:val="24"/>
          <w:vertAlign w:val="baseline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PT检测速度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400</w:t>
      </w:r>
      <w:r>
        <w:rPr>
          <w:rFonts w:hint="eastAsia" w:ascii="宋体" w:hAnsi="宋体" w:eastAsia="宋体" w:cs="宋体"/>
          <w:sz w:val="24"/>
          <w:szCs w:val="24"/>
        </w:rPr>
        <w:t>测试/小时；D-二聚体检测速度≥200测试/小时。</w:t>
      </w:r>
    </w:p>
    <w:p w14:paraId="51EFC4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trike w:val="0"/>
          <w:dstrike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检测项目：PT、APTT、TT、FIB、FDP、DD二聚体、AT3、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外源性因子、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内源性因子等多种检测项目。</w:t>
      </w:r>
    </w:p>
    <w:p w14:paraId="762FBC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仪器至少应具有凝固法、发色底物法、免疫比浊法三种常用方学法，且仪器可开展凝集法项目的检测。</w:t>
      </w:r>
    </w:p>
    <w:p w14:paraId="64553E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样本及试剂吸样采用不同的加样针加样，避免交叉污染，仪器具有吸样针≥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根且每根吸样针独立分开，独立操作，互不影响吸样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4EE38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检测通道≥20个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09012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仪器采用原始管自动连续进样，开盖与闭盖同时上机仪器自动转换，同时容纳≥100个样本。</w:t>
      </w:r>
    </w:p>
    <w:p w14:paraId="264462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仪器需有专用独立的急诊样本位，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急诊随到随检，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具备HIL样本监测功能。</w:t>
      </w:r>
      <w:r>
        <w:rPr>
          <w:rFonts w:hint="eastAsia" w:ascii="宋体" w:hAnsi="宋体" w:eastAsia="宋体" w:cs="宋体"/>
          <w:sz w:val="24"/>
          <w:szCs w:val="24"/>
        </w:rPr>
        <w:t>最多可同时插入≥5个急诊样本，急诊样本优先检测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优先报告。</w:t>
      </w:r>
    </w:p>
    <w:p w14:paraId="68EDCC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可实现与实验室自动化轨道系统（LAS）连接，提高整体检测效率。同时可与实验室LIS实现ASTM双向通讯功能。</w:t>
      </w:r>
    </w:p>
    <w:p w14:paraId="4D88C8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试剂位具有冷藏功能，试剂仓采用密封式设计避免试剂挥发，且试剂仓可以独立控制即仪器主机关机，试剂仓仍具有冷藏，减少试剂的移动。</w:t>
      </w:r>
    </w:p>
    <w:p w14:paraId="5B4C6D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试剂位可以识别各种类型的试剂瓶，满足实验室开展项目需要，试剂位≥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其中试剂冷藏位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28个。</w:t>
      </w:r>
    </w:p>
    <w:p w14:paraId="4C9B14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冷藏试剂位温度为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≦20</w:t>
      </w:r>
      <w:r>
        <w:rPr>
          <w:rFonts w:hint="eastAsia" w:ascii="宋体" w:hAnsi="宋体" w:eastAsia="宋体" w:cs="宋体"/>
          <w:sz w:val="24"/>
          <w:szCs w:val="24"/>
        </w:rPr>
        <w:t>℃保存，增加试剂稳定性，试剂位倾斜式设计减少死腔量，并具有试剂及消耗品实时监控功能。</w:t>
      </w:r>
    </w:p>
    <w:p w14:paraId="03A00F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反应杯采用单个独立、非联体杯、避免浪费，无需磁珠及参比品。反应杯容量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</w:rPr>
        <w:t>个，仪器自动连续排列，通过内部反应杯箱自动装载。</w:t>
      </w:r>
    </w:p>
    <w:p w14:paraId="52C6B2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trike/>
          <w:dstrike w:val="0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所有检测程序可自由设定修改，可随意选择试剂、随意开展项目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3A81B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="宋体" w:hAnsi="宋体" w:eastAsia="宋体" w:cs="宋体"/>
          <w:sz w:val="24"/>
          <w:szCs w:val="24"/>
        </w:rPr>
        <w:t>具有试剂信息自动扫描、报警、容量提示功能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62501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2"/>
          <w:sz w:val="24"/>
          <w:szCs w:val="24"/>
          <w:lang w:val="en-US" w:eastAsia="zh-CN" w:bidi="ar-SA"/>
        </w:rPr>
        <w:t>15、</w:t>
      </w:r>
      <w:r>
        <w:rPr>
          <w:rFonts w:hint="eastAsia" w:ascii="宋体" w:hAnsi="宋体" w:eastAsia="宋体" w:cs="宋体"/>
          <w:sz w:val="24"/>
          <w:szCs w:val="24"/>
        </w:rPr>
        <w:t>具有自动稀释、自动连锁筛选、自动再检功能、自动多点定标功能，具有凝血因子抑制物分析功能。</w:t>
      </w:r>
    </w:p>
    <w:p w14:paraId="0FA8AEB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 w:val="24"/>
          <w:szCs w:val="24"/>
          <w:lang w:val="en-US" w:eastAsia="zh-CN" w:bidi="ar-SA"/>
        </w:rPr>
        <w:t>16、</w:t>
      </w:r>
      <w:r>
        <w:rPr>
          <w:rFonts w:hint="eastAsia" w:ascii="宋体" w:hAnsi="宋体" w:eastAsia="宋体" w:cs="宋体"/>
          <w:sz w:val="24"/>
          <w:szCs w:val="24"/>
        </w:rPr>
        <w:t>具有样本质量智能检测功能：仪器可自动判断样本的溶血、黄疸、乳糜信息，可提示样本量不足或样本过多现象。</w:t>
      </w:r>
    </w:p>
    <w:p w14:paraId="6FFCAC1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#17、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预温位：具备 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36 个独立样本预温位，用于常规检测时的样本孵育及各项纠正实验时的长时间孵育，保障样本检测效率。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（注：本项须提供技术参数确认函并加盖制造商公章）</w:t>
      </w:r>
    </w:p>
    <w:p w14:paraId="1E6EB3F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#18、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具有同品牌的配套试剂，其中D-二聚体线性范围为0.25-30μg/ml。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（注：本项须提供试剂备案说明书）</w:t>
      </w:r>
    </w:p>
    <w:p w14:paraId="144FB2E7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  <w:highlight w:val="none"/>
        </w:rPr>
      </w:pPr>
    </w:p>
    <w:p w14:paraId="4959068D">
      <w:pPr>
        <w:pStyle w:val="4"/>
        <w:ind w:left="0" w:leftChars="0" w:firstLine="0" w:firstLineChars="0"/>
        <w:rPr>
          <w:rFonts w:hint="eastAsia" w:ascii="宋体" w:hAnsi="宋体" w:eastAsia="宋体" w:cs="Times New Roman"/>
          <w:b/>
          <w:sz w:val="24"/>
          <w:highlight w:val="none"/>
        </w:rPr>
      </w:pPr>
      <w:r>
        <w:rPr>
          <w:rFonts w:hint="eastAsia" w:ascii="宋体" w:hAnsi="宋体" w:eastAsia="宋体" w:cs="Times New Roman"/>
          <w:b/>
          <w:sz w:val="24"/>
          <w:highlight w:val="none"/>
        </w:rPr>
        <w:t>注：</w:t>
      </w:r>
      <w:r>
        <w:rPr>
          <w:rFonts w:hint="eastAsia" w:ascii="宋体" w:hAnsi="宋体" w:eastAsia="宋体" w:cs="Times New Roman"/>
          <w:b/>
          <w:sz w:val="24"/>
          <w:highlight w:val="none"/>
          <w:lang w:eastAsia="zh-CN"/>
        </w:rPr>
        <w:t>以上技术要求除标“#”号条款外，其他为实质性条款</w:t>
      </w:r>
      <w:r>
        <w:rPr>
          <w:rFonts w:hint="eastAsia" w:ascii="宋体" w:hAnsi="宋体" w:eastAsia="宋体" w:cs="Times New Roman"/>
          <w:b/>
          <w:sz w:val="24"/>
          <w:highlight w:val="none"/>
        </w:rPr>
        <w:t>须完全满足，否则响应无效。</w:t>
      </w:r>
    </w:p>
    <w:p w14:paraId="1712DCA2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495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2025-08-22T06:21:20Z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