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A4ED" w14:textId="707CAC09" w:rsidR="00985A7E" w:rsidRPr="00315FB3" w:rsidRDefault="00000000">
      <w:pPr>
        <w:pStyle w:val="2"/>
        <w:jc w:val="center"/>
        <w:rPr>
          <w:rFonts w:ascii="仿宋" w:eastAsia="仿宋" w:hAnsi="仿宋" w:cstheme="minorBidi" w:hint="eastAsia"/>
          <w:b w:val="0"/>
          <w:bCs w:val="0"/>
          <w:snapToGrid/>
          <w:spacing w:val="0"/>
          <w:kern w:val="2"/>
          <w:sz w:val="44"/>
          <w:szCs w:val="44"/>
          <w14:ligatures w14:val="standardContextual"/>
        </w:rPr>
      </w:pPr>
      <w:bookmarkStart w:id="0" w:name="_Toc22936"/>
      <w:bookmarkStart w:id="1" w:name="_Toc24956"/>
      <w:r w:rsidRPr="00315FB3">
        <w:rPr>
          <w:rFonts w:ascii="仿宋" w:eastAsia="仿宋" w:hAnsi="仿宋" w:hint="eastAsia"/>
          <w:sz w:val="48"/>
          <w:szCs w:val="48"/>
        </w:rPr>
        <w:t>南昌医学院九龙湖校区多媒体系统运维服务项目</w:t>
      </w:r>
      <w:r w:rsidRPr="00315FB3">
        <w:rPr>
          <w:rFonts w:ascii="仿宋" w:eastAsia="仿宋" w:hAnsi="仿宋" w:cstheme="minorBidi" w:hint="eastAsia"/>
          <w:snapToGrid/>
          <w:spacing w:val="0"/>
          <w:kern w:val="2"/>
          <w:sz w:val="48"/>
          <w:szCs w:val="48"/>
          <w14:ligatures w14:val="standardContextual"/>
        </w:rPr>
        <w:t>信息</w:t>
      </w:r>
    </w:p>
    <w:p w14:paraId="68AA54C8" w14:textId="77777777" w:rsidR="00985A7E" w:rsidRDefault="00985A7E">
      <w:pPr>
        <w:rPr>
          <w:rFonts w:hint="eastAsia"/>
        </w:rPr>
      </w:pPr>
    </w:p>
    <w:p w14:paraId="2564F7A4" w14:textId="77777777" w:rsidR="00985A7E" w:rsidRDefault="00000000">
      <w:pPr>
        <w:pStyle w:val="2"/>
        <w:rPr>
          <w:rFonts w:ascii="仿宋_GB2312" w:eastAsia="仿宋_GB2312" w:hint="eastAsia"/>
        </w:rPr>
      </w:pPr>
      <w:r>
        <w:rPr>
          <w:rFonts w:ascii="仿宋_GB2312" w:eastAsia="仿宋_GB2312" w:hint="eastAsia"/>
        </w:rPr>
        <w:t>一、项目基本情况</w:t>
      </w:r>
      <w:bookmarkEnd w:id="0"/>
      <w:bookmarkEnd w:id="1"/>
    </w:p>
    <w:p w14:paraId="5785A201"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bookmarkStart w:id="2" w:name="_Toc5686"/>
      <w:bookmarkStart w:id="3" w:name="_Toc22458"/>
      <w:r>
        <w:rPr>
          <w:rFonts w:ascii="仿宋_GB2312" w:eastAsia="仿宋_GB2312" w:hAnsi="宋体" w:hint="eastAsia"/>
          <w:spacing w:val="-7"/>
          <w:sz w:val="28"/>
          <w:szCs w:val="28"/>
        </w:rPr>
        <w:t>项目名称：南昌医学院九龙湖校区多媒体系统运维服务项目</w:t>
      </w:r>
    </w:p>
    <w:p w14:paraId="5A822E7F"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采购方式：竞争性磋商</w:t>
      </w:r>
    </w:p>
    <w:p w14:paraId="72DC30A2" w14:textId="76E0EB15"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合同履行期限:</w:t>
      </w:r>
      <w:r w:rsidR="00AB0AD7" w:rsidRPr="00AB0AD7">
        <w:rPr>
          <w:rFonts w:hint="eastAsia"/>
        </w:rPr>
        <w:t xml:space="preserve"> </w:t>
      </w:r>
      <w:r w:rsidR="00AB0AD7" w:rsidRPr="00AB0AD7">
        <w:rPr>
          <w:rFonts w:ascii="仿宋_GB2312" w:eastAsia="仿宋_GB2312" w:hAnsi="宋体" w:hint="eastAsia"/>
          <w:spacing w:val="-7"/>
          <w:sz w:val="28"/>
          <w:szCs w:val="28"/>
        </w:rPr>
        <w:t>自合同签订之日起12个月。</w:t>
      </w:r>
    </w:p>
    <w:p w14:paraId="788BB018" w14:textId="6B4ECADA"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本项目不接受联合体</w:t>
      </w:r>
      <w:r w:rsidR="00AB0AD7">
        <w:rPr>
          <w:rFonts w:ascii="仿宋_GB2312" w:eastAsia="仿宋_GB2312" w:hAnsi="宋体" w:hint="eastAsia"/>
          <w:spacing w:val="-7"/>
          <w:sz w:val="28"/>
          <w:szCs w:val="28"/>
        </w:rPr>
        <w:t>投标</w:t>
      </w:r>
      <w:r>
        <w:rPr>
          <w:rFonts w:ascii="仿宋_GB2312" w:eastAsia="仿宋_GB2312" w:hAnsi="宋体" w:hint="eastAsia"/>
          <w:spacing w:val="-7"/>
          <w:sz w:val="28"/>
          <w:szCs w:val="28"/>
        </w:rPr>
        <w:t>。</w:t>
      </w:r>
    </w:p>
    <w:p w14:paraId="218CA43E" w14:textId="77777777" w:rsidR="00985A7E" w:rsidRDefault="00000000">
      <w:pPr>
        <w:pStyle w:val="2"/>
        <w:rPr>
          <w:rFonts w:ascii="仿宋_GB2312" w:eastAsia="仿宋_GB2312" w:hint="eastAsia"/>
        </w:rPr>
      </w:pPr>
      <w:r>
        <w:rPr>
          <w:rFonts w:ascii="仿宋_GB2312" w:eastAsia="仿宋_GB2312" w:hint="eastAsia"/>
        </w:rPr>
        <w:t>二、投标人的资格要求</w:t>
      </w:r>
      <w:bookmarkEnd w:id="2"/>
      <w:bookmarkEnd w:id="3"/>
    </w:p>
    <w:p w14:paraId="081DA93E" w14:textId="77777777" w:rsidR="00985A7E" w:rsidRDefault="00000000">
      <w:pPr>
        <w:wordWrap w:val="0"/>
        <w:spacing w:line="460" w:lineRule="exact"/>
        <w:ind w:firstLineChars="200" w:firstLine="532"/>
        <w:jc w:val="left"/>
        <w:rPr>
          <w:rFonts w:ascii="仿宋_GB2312" w:eastAsia="仿宋_GB2312" w:hAnsi="宋体" w:hint="eastAsia"/>
          <w:spacing w:val="-7"/>
          <w:sz w:val="28"/>
          <w:szCs w:val="28"/>
        </w:rPr>
      </w:pPr>
      <w:bookmarkStart w:id="4" w:name="_Toc17112"/>
      <w:bookmarkStart w:id="5" w:name="_Toc13479"/>
      <w:r>
        <w:rPr>
          <w:rFonts w:ascii="仿宋_GB2312" w:eastAsia="仿宋_GB2312" w:hAnsi="宋体" w:hint="eastAsia"/>
          <w:spacing w:val="-7"/>
          <w:sz w:val="28"/>
          <w:szCs w:val="28"/>
        </w:rPr>
        <w:t>1.满足以下规定：</w:t>
      </w:r>
    </w:p>
    <w:p w14:paraId="3A61FDE8"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（1）具有独立承担民事责任的能力；</w:t>
      </w:r>
    </w:p>
    <w:p w14:paraId="123CB8C6"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（2）具有良好的商业信誉和健全的财务会计制度；</w:t>
      </w:r>
    </w:p>
    <w:p w14:paraId="4E79CDD9"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（3）具有履行合同所必需的设备和专业技术能力；</w:t>
      </w:r>
    </w:p>
    <w:p w14:paraId="184F1638"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（4）有依法缴纳税收和社会保障资金的良好记录；</w:t>
      </w:r>
    </w:p>
    <w:p w14:paraId="7F31D2E4"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（5）参加本次采购活动前三年内,在经营活动中没有重大违法记录；</w:t>
      </w:r>
    </w:p>
    <w:p w14:paraId="64E109C5"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（6）法律、行政法规规定的其他条件。</w:t>
      </w:r>
    </w:p>
    <w:p w14:paraId="0A0091A2" w14:textId="77777777" w:rsidR="00985A7E" w:rsidRDefault="00000000">
      <w:pPr>
        <w:wordWrap w:val="0"/>
        <w:spacing w:line="460" w:lineRule="exact"/>
        <w:ind w:firstLineChars="200" w:firstLine="532"/>
        <w:jc w:val="left"/>
        <w:rPr>
          <w:rFonts w:ascii="仿宋_GB2312" w:eastAsia="仿宋_GB2312" w:hAnsi="宋体" w:hint="eastAsia"/>
          <w:spacing w:val="-7"/>
          <w:sz w:val="28"/>
          <w:szCs w:val="28"/>
        </w:rPr>
      </w:pPr>
      <w:r>
        <w:rPr>
          <w:rFonts w:ascii="仿宋_GB2312" w:eastAsia="仿宋_GB2312" w:hAnsi="宋体" w:hint="eastAsia"/>
          <w:spacing w:val="-7"/>
          <w:sz w:val="28"/>
          <w:szCs w:val="28"/>
        </w:rPr>
        <w:t>2.单位负责人为同一人或者存在直接控股、管理关系的不同供应商，不得参加同一合同项下的采购活动。为本项目提供整体设计、规范编制或者项目管理、监理、检测等服务的供应商不得参加本项目的采购活动。</w:t>
      </w:r>
    </w:p>
    <w:p w14:paraId="6172EE38" w14:textId="77777777" w:rsidR="00985A7E" w:rsidRDefault="00000000">
      <w:pPr>
        <w:wordWrap w:val="0"/>
        <w:spacing w:line="460" w:lineRule="exact"/>
        <w:ind w:firstLineChars="200" w:firstLine="532"/>
        <w:jc w:val="left"/>
        <w:rPr>
          <w:rFonts w:ascii="仿宋_GB2312" w:eastAsia="仿宋_GB2312" w:hAnsi="宋体" w:hint="eastAsia"/>
          <w:spacing w:val="-7"/>
          <w:sz w:val="28"/>
          <w:szCs w:val="28"/>
        </w:rPr>
      </w:pPr>
      <w:r>
        <w:rPr>
          <w:rFonts w:ascii="仿宋_GB2312" w:eastAsia="仿宋_GB2312" w:hAnsi="宋体" w:hint="eastAsia"/>
          <w:spacing w:val="-7"/>
          <w:sz w:val="28"/>
          <w:szCs w:val="28"/>
        </w:rPr>
        <w:t>3.供应商被“信用中国”网站列入失信被执行人和重大税收违法案件当事人名单的、被“中国政府采购网”网站列入政府采购严重违法失信行为记录名单（处罚期限尚未届满的），不得参加本项目的采购活动。</w:t>
      </w:r>
    </w:p>
    <w:p w14:paraId="5530860B" w14:textId="77777777" w:rsidR="00985A7E" w:rsidRDefault="00000000">
      <w:pPr>
        <w:wordWrap w:val="0"/>
        <w:spacing w:line="460" w:lineRule="exact"/>
        <w:ind w:firstLineChars="200" w:firstLine="532"/>
        <w:jc w:val="left"/>
        <w:rPr>
          <w:rFonts w:ascii="仿宋_GB2312" w:eastAsia="仿宋_GB2312" w:hAnsi="宋体" w:hint="eastAsia"/>
          <w:spacing w:val="-7"/>
          <w:sz w:val="28"/>
          <w:szCs w:val="28"/>
        </w:rPr>
      </w:pPr>
      <w:r>
        <w:rPr>
          <w:rFonts w:ascii="仿宋_GB2312" w:eastAsia="仿宋_GB2312" w:hAnsi="宋体" w:hint="eastAsia"/>
          <w:spacing w:val="-7"/>
          <w:sz w:val="28"/>
          <w:szCs w:val="28"/>
        </w:rPr>
        <w:t>4.本项目的特定资格：无。</w:t>
      </w:r>
    </w:p>
    <w:bookmarkEnd w:id="4"/>
    <w:bookmarkEnd w:id="5"/>
    <w:p w14:paraId="198B6AB2" w14:textId="77777777" w:rsidR="00985A7E" w:rsidRDefault="00000000">
      <w:pPr>
        <w:pStyle w:val="2"/>
        <w:numPr>
          <w:ilvl w:val="0"/>
          <w:numId w:val="1"/>
        </w:numPr>
        <w:rPr>
          <w:rFonts w:ascii="仿宋_GB2312" w:eastAsia="仿宋_GB2312" w:hint="eastAsia"/>
        </w:rPr>
      </w:pPr>
      <w:r>
        <w:rPr>
          <w:rFonts w:ascii="仿宋_GB2312" w:eastAsia="仿宋_GB2312" w:hint="eastAsia"/>
        </w:rPr>
        <w:t>采购需求</w:t>
      </w:r>
      <w:bookmarkStart w:id="6" w:name="_Toc21259"/>
      <w:bookmarkStart w:id="7" w:name="_Toc14604"/>
      <w:bookmarkStart w:id="8" w:name="_Toc3848"/>
      <w:bookmarkStart w:id="9" w:name="_Toc15337"/>
      <w:bookmarkStart w:id="10" w:name="_Toc28817"/>
    </w:p>
    <w:p w14:paraId="7F833B2C" w14:textId="77777777" w:rsidR="00985A7E" w:rsidRDefault="00000000">
      <w:pPr>
        <w:jc w:val="center"/>
        <w:rPr>
          <w:rFonts w:ascii="仿宋_GB2312" w:eastAsia="仿宋_GB2312" w:hAnsi="宋体" w:hint="eastAsia"/>
          <w:b/>
          <w:bCs/>
          <w:sz w:val="28"/>
          <w:szCs w:val="28"/>
        </w:rPr>
      </w:pPr>
      <w:r>
        <w:rPr>
          <w:rFonts w:ascii="仿宋_GB2312" w:eastAsia="仿宋_GB2312" w:hAnsi="宋体" w:hint="eastAsia"/>
          <w:b/>
          <w:bCs/>
          <w:sz w:val="28"/>
          <w:szCs w:val="28"/>
        </w:rPr>
        <w:t>1、标的清单</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541"/>
        <w:gridCol w:w="975"/>
        <w:gridCol w:w="876"/>
        <w:gridCol w:w="1912"/>
      </w:tblGrid>
      <w:tr w:rsidR="00985A7E" w14:paraId="21C22784" w14:textId="77777777">
        <w:trPr>
          <w:trHeight w:val="487"/>
          <w:jc w:val="center"/>
        </w:trPr>
        <w:tc>
          <w:tcPr>
            <w:tcW w:w="392" w:type="pct"/>
            <w:vAlign w:val="center"/>
          </w:tcPr>
          <w:bookmarkEnd w:id="6"/>
          <w:bookmarkEnd w:id="7"/>
          <w:bookmarkEnd w:id="8"/>
          <w:bookmarkEnd w:id="9"/>
          <w:bookmarkEnd w:id="10"/>
          <w:p w14:paraId="7D325056" w14:textId="77777777" w:rsidR="00985A7E" w:rsidRDefault="00000000">
            <w:pPr>
              <w:spacing w:line="4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序号</w:t>
            </w:r>
          </w:p>
        </w:tc>
        <w:tc>
          <w:tcPr>
            <w:tcW w:w="2519" w:type="pct"/>
            <w:vAlign w:val="center"/>
          </w:tcPr>
          <w:p w14:paraId="33B36ECA" w14:textId="77777777" w:rsidR="00985A7E" w:rsidRDefault="00000000">
            <w:pPr>
              <w:spacing w:line="460" w:lineRule="exact"/>
              <w:jc w:val="center"/>
              <w:rPr>
                <w:rFonts w:ascii="宋体" w:eastAsia="宋体" w:hAnsi="宋体" w:cs="宋体" w:hint="eastAsia"/>
                <w:b/>
                <w:kern w:val="0"/>
                <w:sz w:val="24"/>
                <w:szCs w:val="24"/>
              </w:rPr>
            </w:pPr>
            <w:bookmarkStart w:id="11" w:name="_Toc4137"/>
            <w:r>
              <w:rPr>
                <w:rFonts w:ascii="宋体" w:eastAsia="宋体" w:hAnsi="宋体" w:cs="宋体" w:hint="eastAsia"/>
                <w:b/>
                <w:bCs/>
                <w:color w:val="000000"/>
                <w:kern w:val="0"/>
                <w:sz w:val="24"/>
                <w:szCs w:val="24"/>
              </w:rPr>
              <w:t>采购标的名称</w:t>
            </w:r>
            <w:bookmarkEnd w:id="11"/>
          </w:p>
        </w:tc>
        <w:tc>
          <w:tcPr>
            <w:tcW w:w="541" w:type="pct"/>
            <w:vAlign w:val="center"/>
          </w:tcPr>
          <w:p w14:paraId="1908F280" w14:textId="77777777" w:rsidR="00985A7E" w:rsidRDefault="00000000">
            <w:pPr>
              <w:spacing w:line="4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数量</w:t>
            </w:r>
          </w:p>
        </w:tc>
        <w:tc>
          <w:tcPr>
            <w:tcW w:w="486" w:type="pct"/>
            <w:vAlign w:val="center"/>
          </w:tcPr>
          <w:p w14:paraId="024AE12A" w14:textId="77777777" w:rsidR="00985A7E" w:rsidRDefault="00000000">
            <w:pPr>
              <w:spacing w:line="4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单位</w:t>
            </w:r>
          </w:p>
        </w:tc>
        <w:tc>
          <w:tcPr>
            <w:tcW w:w="1061" w:type="pct"/>
            <w:vAlign w:val="center"/>
          </w:tcPr>
          <w:p w14:paraId="0528956A" w14:textId="77777777" w:rsidR="00985A7E" w:rsidRDefault="00000000">
            <w:pPr>
              <w:spacing w:line="4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备注</w:t>
            </w:r>
          </w:p>
        </w:tc>
      </w:tr>
      <w:tr w:rsidR="00985A7E" w14:paraId="1D0B9D9A" w14:textId="77777777">
        <w:trPr>
          <w:trHeight w:val="284"/>
          <w:jc w:val="center"/>
        </w:trPr>
        <w:tc>
          <w:tcPr>
            <w:tcW w:w="392" w:type="pct"/>
            <w:vAlign w:val="center"/>
          </w:tcPr>
          <w:p w14:paraId="7584E428" w14:textId="77777777" w:rsidR="00985A7E" w:rsidRDefault="00000000">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2519" w:type="pct"/>
            <w:vAlign w:val="center"/>
          </w:tcPr>
          <w:p w14:paraId="79592E31" w14:textId="77777777" w:rsidR="00985A7E" w:rsidRDefault="00000000">
            <w:pPr>
              <w:spacing w:line="460" w:lineRule="exact"/>
              <w:jc w:val="center"/>
              <w:rPr>
                <w:rFonts w:ascii="宋体" w:eastAsia="宋体" w:hAnsi="宋体" w:cs="宋体" w:hint="eastAsia"/>
                <w:bCs/>
                <w:kern w:val="0"/>
                <w:sz w:val="24"/>
                <w:szCs w:val="24"/>
              </w:rPr>
            </w:pPr>
            <w:r>
              <w:rPr>
                <w:rFonts w:ascii="宋体" w:eastAsia="宋体" w:hAnsi="宋体" w:cs="宋体" w:hint="eastAsia"/>
                <w:sz w:val="24"/>
                <w:szCs w:val="24"/>
              </w:rPr>
              <w:t>多媒体系统运维服务</w:t>
            </w:r>
          </w:p>
        </w:tc>
        <w:tc>
          <w:tcPr>
            <w:tcW w:w="541" w:type="pct"/>
          </w:tcPr>
          <w:p w14:paraId="436AF6DF" w14:textId="77777777" w:rsidR="00985A7E" w:rsidRDefault="00000000">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486" w:type="pct"/>
          </w:tcPr>
          <w:p w14:paraId="54CEB872" w14:textId="77777777" w:rsidR="00985A7E" w:rsidRDefault="00000000">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项</w:t>
            </w:r>
          </w:p>
        </w:tc>
        <w:tc>
          <w:tcPr>
            <w:tcW w:w="1061" w:type="pct"/>
            <w:vAlign w:val="center"/>
          </w:tcPr>
          <w:p w14:paraId="1A6B979E" w14:textId="77777777" w:rsidR="00985A7E" w:rsidRDefault="00985A7E">
            <w:pPr>
              <w:spacing w:line="460" w:lineRule="exact"/>
              <w:jc w:val="center"/>
              <w:rPr>
                <w:rFonts w:ascii="宋体" w:eastAsia="宋体" w:hAnsi="宋体" w:cs="宋体" w:hint="eastAsia"/>
                <w:sz w:val="24"/>
                <w:szCs w:val="24"/>
              </w:rPr>
            </w:pPr>
          </w:p>
        </w:tc>
      </w:tr>
    </w:tbl>
    <w:p w14:paraId="3A2B7AD1" w14:textId="77777777" w:rsidR="00985A7E" w:rsidRDefault="00985A7E">
      <w:pPr>
        <w:rPr>
          <w:rFonts w:hint="eastAsia"/>
        </w:rPr>
      </w:pPr>
    </w:p>
    <w:p w14:paraId="246E2745" w14:textId="77777777" w:rsidR="00985A7E" w:rsidRDefault="00000000">
      <w:pPr>
        <w:jc w:val="center"/>
        <w:rPr>
          <w:rFonts w:ascii="仿宋_GB2312" w:eastAsia="仿宋_GB2312" w:hAnsi="宋体" w:hint="eastAsia"/>
          <w:b/>
          <w:bCs/>
          <w:sz w:val="28"/>
          <w:szCs w:val="28"/>
        </w:rPr>
      </w:pPr>
      <w:bookmarkStart w:id="12" w:name="_Toc2378"/>
      <w:r>
        <w:rPr>
          <w:rFonts w:ascii="仿宋_GB2312" w:eastAsia="仿宋_GB2312" w:hAnsi="宋体" w:hint="eastAsia"/>
          <w:b/>
          <w:bCs/>
          <w:sz w:val="28"/>
          <w:szCs w:val="28"/>
        </w:rPr>
        <w:t>2、技术要求</w:t>
      </w:r>
      <w:bookmarkEnd w:id="12"/>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03"/>
        <w:gridCol w:w="7002"/>
      </w:tblGrid>
      <w:tr w:rsidR="00985A7E" w14:paraId="68BC0AE2" w14:textId="77777777" w:rsidTr="00AB0AD7">
        <w:trPr>
          <w:trHeight w:val="70"/>
          <w:jc w:val="center"/>
        </w:trPr>
        <w:tc>
          <w:tcPr>
            <w:tcW w:w="391" w:type="pct"/>
            <w:vAlign w:val="center"/>
          </w:tcPr>
          <w:p w14:paraId="2579F52C" w14:textId="77777777" w:rsidR="00985A7E" w:rsidRDefault="00000000">
            <w:pPr>
              <w:spacing w:line="440" w:lineRule="exact"/>
              <w:jc w:val="center"/>
              <w:rPr>
                <w:rFonts w:ascii="宋体" w:eastAsia="宋体" w:hAnsi="宋体" w:cs="宋体" w:hint="eastAsia"/>
                <w:b/>
                <w:sz w:val="24"/>
                <w:szCs w:val="24"/>
              </w:rPr>
            </w:pPr>
            <w:r>
              <w:rPr>
                <w:rFonts w:ascii="宋体" w:eastAsia="宋体" w:hAnsi="宋体" w:cs="宋体" w:hint="eastAsia"/>
                <w:b/>
                <w:sz w:val="24"/>
                <w:szCs w:val="24"/>
              </w:rPr>
              <w:t>序号</w:t>
            </w:r>
          </w:p>
        </w:tc>
        <w:tc>
          <w:tcPr>
            <w:tcW w:w="723" w:type="pct"/>
            <w:vAlign w:val="center"/>
          </w:tcPr>
          <w:p w14:paraId="77D2912F" w14:textId="77777777" w:rsidR="00985A7E" w:rsidRDefault="00000000">
            <w:pPr>
              <w:widowControl/>
              <w:spacing w:line="440" w:lineRule="exact"/>
              <w:jc w:val="center"/>
              <w:rPr>
                <w:rFonts w:ascii="宋体" w:eastAsia="宋体" w:hAnsi="宋体" w:cs="宋体" w:hint="eastAsia"/>
                <w:b/>
                <w:sz w:val="24"/>
                <w:szCs w:val="24"/>
              </w:rPr>
            </w:pPr>
            <w:r>
              <w:rPr>
                <w:rFonts w:ascii="宋体" w:eastAsia="宋体" w:hAnsi="宋体" w:cs="宋体" w:hint="eastAsia"/>
                <w:b/>
                <w:sz w:val="24"/>
                <w:szCs w:val="24"/>
              </w:rPr>
              <w:t>指标项</w:t>
            </w:r>
          </w:p>
        </w:tc>
        <w:tc>
          <w:tcPr>
            <w:tcW w:w="3886" w:type="pct"/>
            <w:vAlign w:val="center"/>
          </w:tcPr>
          <w:p w14:paraId="4ED55CFB" w14:textId="77777777" w:rsidR="00985A7E" w:rsidRDefault="00000000">
            <w:pPr>
              <w:widowControl/>
              <w:spacing w:line="440" w:lineRule="exact"/>
              <w:jc w:val="center"/>
              <w:rPr>
                <w:rFonts w:ascii="宋体" w:eastAsia="宋体" w:hAnsi="宋体" w:cs="宋体" w:hint="eastAsia"/>
                <w:b/>
                <w:sz w:val="24"/>
                <w:szCs w:val="24"/>
              </w:rPr>
            </w:pPr>
            <w:r>
              <w:rPr>
                <w:rFonts w:ascii="宋体" w:eastAsia="宋体" w:hAnsi="宋体" w:cs="宋体" w:hint="eastAsia"/>
                <w:b/>
                <w:sz w:val="24"/>
                <w:szCs w:val="24"/>
              </w:rPr>
              <w:t>指标要求</w:t>
            </w:r>
          </w:p>
        </w:tc>
      </w:tr>
      <w:tr w:rsidR="00985A7E" w14:paraId="3CC4D015" w14:textId="77777777" w:rsidTr="00AB0AD7">
        <w:trPr>
          <w:trHeight w:val="70"/>
          <w:jc w:val="center"/>
        </w:trPr>
        <w:tc>
          <w:tcPr>
            <w:tcW w:w="391" w:type="pct"/>
            <w:vAlign w:val="center"/>
          </w:tcPr>
          <w:p w14:paraId="739A2B02" w14:textId="77777777" w:rsidR="00985A7E" w:rsidRDefault="00000000">
            <w:pPr>
              <w:spacing w:line="440" w:lineRule="exact"/>
              <w:jc w:val="center"/>
              <w:rPr>
                <w:rFonts w:ascii="宋体" w:eastAsia="宋体" w:hAnsi="宋体" w:cs="宋体" w:hint="eastAsia"/>
                <w:b/>
                <w:sz w:val="24"/>
                <w:szCs w:val="24"/>
              </w:rPr>
            </w:pPr>
            <w:r>
              <w:rPr>
                <w:rFonts w:ascii="宋体" w:eastAsia="宋体" w:hAnsi="宋体" w:cs="宋体" w:hint="eastAsia"/>
                <w:b/>
                <w:sz w:val="24"/>
                <w:szCs w:val="24"/>
              </w:rPr>
              <w:lastRenderedPageBreak/>
              <w:t>1</w:t>
            </w:r>
          </w:p>
        </w:tc>
        <w:tc>
          <w:tcPr>
            <w:tcW w:w="723" w:type="pct"/>
            <w:vAlign w:val="center"/>
          </w:tcPr>
          <w:p w14:paraId="38459B63" w14:textId="77777777" w:rsidR="00985A7E" w:rsidRDefault="00000000">
            <w:pPr>
              <w:widowControl/>
              <w:spacing w:line="440" w:lineRule="exact"/>
              <w:jc w:val="center"/>
              <w:rPr>
                <w:rFonts w:ascii="宋体" w:eastAsia="宋体" w:hAnsi="宋体" w:cs="宋体" w:hint="eastAsia"/>
                <w:b/>
                <w:sz w:val="24"/>
                <w:szCs w:val="24"/>
              </w:rPr>
            </w:pPr>
            <w:r>
              <w:rPr>
                <w:rFonts w:ascii="宋体" w:eastAsia="宋体" w:hAnsi="宋体" w:cs="宋体" w:hint="eastAsia"/>
                <w:b/>
                <w:sz w:val="24"/>
                <w:szCs w:val="24"/>
              </w:rPr>
              <w:t>驻场工作内容及范围</w:t>
            </w:r>
          </w:p>
        </w:tc>
        <w:tc>
          <w:tcPr>
            <w:tcW w:w="3886" w:type="pct"/>
            <w:vAlign w:val="center"/>
          </w:tcPr>
          <w:p w14:paraId="24D7F74D" w14:textId="77777777" w:rsidR="00985A7E" w:rsidRDefault="00000000">
            <w:pPr>
              <w:widowControl/>
              <w:spacing w:line="440" w:lineRule="exact"/>
              <w:jc w:val="left"/>
              <w:rPr>
                <w:rFonts w:ascii="宋体" w:eastAsia="宋体" w:hAnsi="宋体" w:cs="宋体" w:hint="eastAsia"/>
                <w:sz w:val="24"/>
                <w:szCs w:val="24"/>
              </w:rPr>
            </w:pPr>
            <w:r>
              <w:rPr>
                <w:rFonts w:ascii="宋体" w:eastAsia="宋体" w:hAnsi="宋体" w:cs="宋体" w:hint="eastAsia"/>
                <w:sz w:val="24"/>
                <w:szCs w:val="24"/>
              </w:rPr>
              <w:t>1.工作内容：</w:t>
            </w:r>
            <w:r>
              <w:rPr>
                <w:rFonts w:ascii="宋体" w:eastAsia="宋体" w:hAnsi="宋体" w:cs="宋体" w:hint="eastAsia"/>
                <w:kern w:val="0"/>
                <w:sz w:val="24"/>
                <w:szCs w:val="24"/>
                <w:lang w:val="zh-CN"/>
              </w:rPr>
              <w:t>维护扩声系统、广播系统、云桌面、管理云平台、教学软件及系统等多媒体教室；保障所有平台设备</w:t>
            </w:r>
            <w:r>
              <w:rPr>
                <w:rFonts w:ascii="宋体" w:eastAsia="宋体" w:hAnsi="宋体" w:cs="宋体" w:hint="eastAsia"/>
                <w:kern w:val="0"/>
                <w:sz w:val="24"/>
                <w:szCs w:val="24"/>
              </w:rPr>
              <w:t>使用正常</w:t>
            </w:r>
            <w:r>
              <w:rPr>
                <w:rFonts w:ascii="宋体" w:eastAsia="宋体" w:hAnsi="宋体" w:cs="宋体" w:hint="eastAsia"/>
                <w:kern w:val="0"/>
                <w:sz w:val="24"/>
                <w:szCs w:val="24"/>
                <w:lang w:val="zh-CN"/>
              </w:rPr>
              <w:t>；保障所有服务器、软件工作正常；</w:t>
            </w:r>
            <w:r>
              <w:rPr>
                <w:rFonts w:ascii="宋体" w:eastAsia="宋体" w:hAnsi="宋体" w:cs="宋体" w:hint="eastAsia"/>
                <w:kern w:val="0"/>
                <w:sz w:val="24"/>
                <w:szCs w:val="24"/>
              </w:rPr>
              <w:t>每天</w:t>
            </w:r>
            <w:r>
              <w:rPr>
                <w:rFonts w:ascii="宋体" w:eastAsia="宋体" w:hAnsi="宋体" w:cs="宋体" w:hint="eastAsia"/>
                <w:kern w:val="0"/>
                <w:sz w:val="24"/>
                <w:szCs w:val="24"/>
                <w:lang w:val="zh-CN"/>
              </w:rPr>
              <w:t>检查混合式教学平台、智慧教学系统、智慧融合终端管理软件、智慧校园电子班牌系统、标准化考场校级巡查等系统是否正常；检查数字音频处理器、智能时间显示设备、监控设备及管理平台是否工作正常。开学前后巡检设备、涉及到重大活动保障，运维驻场人员对相关设备做逐一检查等工作。</w:t>
            </w:r>
            <w:r>
              <w:rPr>
                <w:rFonts w:ascii="宋体" w:eastAsia="宋体" w:hAnsi="宋体" w:cs="宋体" w:hint="eastAsia"/>
                <w:kern w:val="0"/>
                <w:sz w:val="24"/>
                <w:szCs w:val="24"/>
              </w:rPr>
              <w:t>维护礼堂报告厅等投影机设备、幕布设备、扩声系统、保障所有设备使用畅通、开学前后巡检设备、涉及到重大活动保障，运维驻场人员需提前对相关设备做逐一检查工作。</w:t>
            </w:r>
          </w:p>
          <w:p w14:paraId="58084125" w14:textId="77777777" w:rsidR="00985A7E" w:rsidRDefault="00000000">
            <w:pPr>
              <w:spacing w:line="440" w:lineRule="exact"/>
              <w:rPr>
                <w:rFonts w:ascii="宋体" w:eastAsia="宋体" w:hAnsi="宋体" w:cs="宋体" w:hint="eastAsia"/>
                <w:sz w:val="24"/>
                <w:szCs w:val="24"/>
              </w:rPr>
            </w:pPr>
            <w:r>
              <w:rPr>
                <w:rFonts w:ascii="宋体" w:eastAsia="宋体" w:hAnsi="宋体" w:cs="宋体" w:hint="eastAsia"/>
                <w:sz w:val="24"/>
                <w:szCs w:val="24"/>
              </w:rPr>
              <w:t>2.驻场人员具体工作安排：</w:t>
            </w:r>
          </w:p>
          <w:p w14:paraId="6F56FBFB"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A、日常工作</w:t>
            </w:r>
          </w:p>
          <w:p w14:paraId="127E59FC"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（1）负责系统平合的运行维护，保障信息资源的安全、完整和有效利用。</w:t>
            </w:r>
          </w:p>
          <w:p w14:paraId="0A27DF8D"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rPr>
              <w:t>监控</w:t>
            </w:r>
            <w:r>
              <w:rPr>
                <w:rFonts w:ascii="宋体" w:eastAsia="宋体" w:hAnsi="宋体" w:cs="宋体" w:hint="eastAsia"/>
                <w:kern w:val="0"/>
                <w:sz w:val="24"/>
                <w:szCs w:val="24"/>
                <w:lang w:val="zh-CN"/>
              </w:rPr>
              <w:t>中心值班维护，实时处理教室各教学系统出现的各类问题；检查设备间及控制室、设备电源是否开启；检查混合式教学平台、智慧教学系统、智慧融合终端管理软件、标准化考场校级巡查系统是否正常；检查</w:t>
            </w:r>
            <w:r>
              <w:rPr>
                <w:rFonts w:ascii="宋体" w:eastAsia="宋体" w:hAnsi="宋体" w:cs="宋体" w:hint="eastAsia"/>
                <w:kern w:val="0"/>
                <w:sz w:val="24"/>
                <w:szCs w:val="24"/>
              </w:rPr>
              <w:t>各</w:t>
            </w:r>
            <w:r>
              <w:rPr>
                <w:rFonts w:ascii="宋体" w:eastAsia="宋体" w:hAnsi="宋体" w:cs="宋体" w:hint="eastAsia"/>
                <w:kern w:val="0"/>
                <w:sz w:val="24"/>
                <w:szCs w:val="24"/>
                <w:lang w:val="zh-CN"/>
              </w:rPr>
              <w:t>平台软件设备状态，查看所有平台设备网络是否畅通；检查所有服务器软件工作是否正常（直播、录播、点播、非编服务器）；检查数字音频处理器、智能时间显示设备、监控设备及管理平台是否工作正常 ；所有教室图像显示系统检查一遍，有故障的教室及时登记备案；做好现场工作日志登记：</w:t>
            </w:r>
            <w:r>
              <w:rPr>
                <w:rFonts w:ascii="宋体" w:eastAsia="宋体" w:hAnsi="宋体" w:cs="宋体" w:hint="eastAsia"/>
                <w:kern w:val="0"/>
                <w:sz w:val="24"/>
                <w:szCs w:val="24"/>
              </w:rPr>
              <w:t>接听</w:t>
            </w:r>
            <w:r>
              <w:rPr>
                <w:rFonts w:ascii="宋体" w:eastAsia="宋体" w:hAnsi="宋体" w:cs="宋体" w:hint="eastAsia"/>
                <w:kern w:val="0"/>
                <w:sz w:val="24"/>
                <w:szCs w:val="24"/>
                <w:lang w:val="zh-CN"/>
              </w:rPr>
              <w:t>电话报修、</w:t>
            </w:r>
            <w:r>
              <w:rPr>
                <w:rFonts w:ascii="宋体" w:eastAsia="宋体" w:hAnsi="宋体" w:cs="宋体" w:hint="eastAsia"/>
                <w:kern w:val="0"/>
                <w:sz w:val="24"/>
                <w:szCs w:val="24"/>
              </w:rPr>
              <w:t>线上报修、</w:t>
            </w:r>
            <w:r>
              <w:rPr>
                <w:rFonts w:ascii="宋体" w:eastAsia="宋体" w:hAnsi="宋体" w:cs="宋体" w:hint="eastAsia"/>
                <w:kern w:val="0"/>
                <w:sz w:val="24"/>
                <w:szCs w:val="24"/>
                <w:lang w:val="zh-CN"/>
              </w:rPr>
              <w:t>协助采购人各类参观访问工作；</w:t>
            </w:r>
            <w:r>
              <w:rPr>
                <w:rFonts w:ascii="宋体" w:eastAsia="宋体" w:hAnsi="宋体" w:cs="宋体" w:hint="eastAsia"/>
                <w:kern w:val="0"/>
                <w:sz w:val="24"/>
                <w:szCs w:val="24"/>
              </w:rPr>
              <w:t>采购人</w:t>
            </w:r>
            <w:r>
              <w:rPr>
                <w:rFonts w:ascii="宋体" w:eastAsia="宋体" w:hAnsi="宋体" w:cs="宋体" w:hint="eastAsia"/>
                <w:kern w:val="0"/>
                <w:sz w:val="24"/>
                <w:szCs w:val="24"/>
                <w:lang w:val="zh-CN"/>
              </w:rPr>
              <w:t>交办事项等详细信息填写工作日志中。</w:t>
            </w:r>
          </w:p>
          <w:p w14:paraId="04208C60"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（3）负责网络中控、终端计算机，扩声系统，显示系统及相关设备的正常运行和维护。</w:t>
            </w:r>
          </w:p>
          <w:p w14:paraId="207FD786"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（4）负责电脑应用软件的升级、安装，和培训工作及管理制度的实施建立科学、严格的系统日常管理与维护规章制度，规范系统管理。</w:t>
            </w:r>
          </w:p>
          <w:p w14:paraId="7D76F22E"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lastRenderedPageBreak/>
              <w:t>（5）定期对教学设备巡检，及时发现设备运行中出现的隐患，通过系统调整、备件更换等手段，减少设备发生故障的概率，保证设备稳定、高效运行。</w:t>
            </w:r>
          </w:p>
          <w:p w14:paraId="41FACB49" w14:textId="77777777" w:rsidR="00985A7E" w:rsidRDefault="00000000">
            <w:pPr>
              <w:widowControl/>
              <w:spacing w:line="440" w:lineRule="exact"/>
              <w:jc w:val="left"/>
              <w:rPr>
                <w:rFonts w:ascii="宋体" w:eastAsia="宋体" w:hAnsi="宋体" w:cs="宋体" w:hint="eastAsia"/>
                <w:kern w:val="0"/>
                <w:sz w:val="24"/>
                <w:szCs w:val="24"/>
              </w:rPr>
            </w:pPr>
            <w:r>
              <w:rPr>
                <w:rFonts w:ascii="宋体" w:eastAsia="宋体" w:hAnsi="宋体" w:cs="宋体" w:hint="eastAsia"/>
                <w:kern w:val="0"/>
                <w:sz w:val="24"/>
                <w:szCs w:val="24"/>
                <w:lang w:val="zh-CN"/>
              </w:rPr>
              <w:t>B、故障</w:t>
            </w:r>
            <w:r>
              <w:rPr>
                <w:rFonts w:ascii="宋体" w:eastAsia="宋体" w:hAnsi="宋体" w:cs="宋体" w:hint="eastAsia"/>
                <w:kern w:val="0"/>
                <w:sz w:val="24"/>
                <w:szCs w:val="24"/>
              </w:rPr>
              <w:t>处理</w:t>
            </w:r>
          </w:p>
          <w:p w14:paraId="1310BCCE"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（1）驻场服务人员日常负责系统平台的运行维护，保障信息资源的安全、完整和有效利用。</w:t>
            </w:r>
          </w:p>
          <w:p w14:paraId="5D96DF68"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（2）对报修登记的故障在空隙时间（无课、中午）做即时处理（注：当天问题当天解决,硬件问题及时登记备案）；故障较大请示主管或厂家技术支持，同时登记本需注明；</w:t>
            </w:r>
          </w:p>
          <w:p w14:paraId="0582D372"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（3）对报修故障教室，做出快速有效处理，解决问题，不影响教学。</w:t>
            </w:r>
          </w:p>
          <w:p w14:paraId="7247F78C"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（4）驻场运维服务需在教学时间范围，提供实时运运维障，实时接听一键</w:t>
            </w:r>
            <w:r>
              <w:rPr>
                <w:rFonts w:ascii="宋体" w:eastAsia="宋体" w:hAnsi="宋体" w:cs="宋体" w:hint="eastAsia"/>
                <w:kern w:val="0"/>
                <w:sz w:val="24"/>
                <w:szCs w:val="24"/>
              </w:rPr>
              <w:t>报修</w:t>
            </w:r>
            <w:r>
              <w:rPr>
                <w:rFonts w:ascii="宋体" w:eastAsia="宋体" w:hAnsi="宋体" w:cs="宋体" w:hint="eastAsia"/>
                <w:kern w:val="0"/>
                <w:sz w:val="24"/>
                <w:szCs w:val="24"/>
                <w:lang w:val="zh-CN"/>
              </w:rPr>
              <w:t>系统的反馈，并及时处理。</w:t>
            </w:r>
          </w:p>
          <w:p w14:paraId="29DE6BCB"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C、设备返修及设备维修费用结算流程</w:t>
            </w:r>
          </w:p>
          <w:p w14:paraId="3FE49935"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lang w:val="zh-CN"/>
              </w:rPr>
              <w:t>（1）设备在厂家质保范围内：负责与设备厂家对接，安排维修，拆装更换等事宜，并做好</w:t>
            </w:r>
            <w:r>
              <w:rPr>
                <w:rFonts w:ascii="宋体" w:eastAsia="宋体" w:hAnsi="宋体" w:cs="宋体" w:hint="eastAsia"/>
                <w:kern w:val="0"/>
                <w:sz w:val="24"/>
                <w:szCs w:val="24"/>
              </w:rPr>
              <w:t>登记</w:t>
            </w:r>
            <w:r>
              <w:rPr>
                <w:rFonts w:ascii="宋体" w:eastAsia="宋体" w:hAnsi="宋体" w:cs="宋体" w:hint="eastAsia"/>
                <w:kern w:val="0"/>
                <w:sz w:val="24"/>
                <w:szCs w:val="24"/>
                <w:lang w:val="zh-CN"/>
              </w:rPr>
              <w:t>。</w:t>
            </w:r>
          </w:p>
          <w:p w14:paraId="5593952F" w14:textId="77777777" w:rsidR="00985A7E" w:rsidRDefault="00000000">
            <w:pPr>
              <w:widowControl/>
              <w:spacing w:line="440" w:lineRule="exact"/>
              <w:jc w:val="left"/>
              <w:rPr>
                <w:rFonts w:ascii="宋体" w:eastAsia="宋体" w:hAnsi="宋体" w:cs="宋体" w:hint="eastAsia"/>
                <w:sz w:val="24"/>
                <w:szCs w:val="24"/>
              </w:rPr>
            </w:pPr>
            <w:r>
              <w:rPr>
                <w:rFonts w:ascii="宋体" w:eastAsia="宋体" w:hAnsi="宋体" w:cs="宋体" w:hint="eastAsia"/>
                <w:sz w:val="24"/>
                <w:szCs w:val="24"/>
              </w:rPr>
              <w:t>（2）设备在厂家质保范围外：需要返修的设备，在由采购人指定人员确认后，运维人员按照采购人指定返修流程进行相关返修工作，维修产生的费用按照实际产生费用，凭正规发票按照采购人支付程序进行结算。若未按返修流程进行设备维护的，采购人不予结算。</w:t>
            </w:r>
          </w:p>
          <w:p w14:paraId="40C0E813" w14:textId="77777777" w:rsidR="00985A7E" w:rsidRDefault="00000000">
            <w:pPr>
              <w:pStyle w:val="a9"/>
              <w:kinsoku/>
              <w:snapToGrid/>
              <w:spacing w:line="440" w:lineRule="exact"/>
              <w:rPr>
                <w:rFonts w:ascii="宋体" w:eastAsia="宋体" w:hAnsi="宋体" w:cs="宋体" w:hint="eastAsia"/>
                <w:b/>
                <w:bCs/>
                <w:sz w:val="24"/>
                <w:szCs w:val="24"/>
              </w:rPr>
            </w:pPr>
            <w:r>
              <w:rPr>
                <w:rFonts w:ascii="宋体" w:eastAsia="宋体" w:hAnsi="宋体" w:cs="宋体" w:hint="eastAsia"/>
                <w:sz w:val="24"/>
                <w:szCs w:val="24"/>
                <w:lang w:eastAsia="zh-CN"/>
              </w:rPr>
              <w:t>2.工作范围：</w:t>
            </w:r>
            <w:r>
              <w:rPr>
                <w:rFonts w:ascii="宋体" w:eastAsia="宋体" w:hAnsi="宋体" w:cs="宋体" w:hint="eastAsia"/>
                <w:sz w:val="24"/>
                <w:szCs w:val="24"/>
                <w:lang w:val="zh-CN" w:eastAsia="zh-CN"/>
              </w:rPr>
              <w:t>包括</w:t>
            </w:r>
            <w:r>
              <w:rPr>
                <w:rFonts w:ascii="宋体" w:eastAsia="宋体" w:hAnsi="宋体" w:cs="宋体" w:hint="eastAsia"/>
                <w:sz w:val="24"/>
                <w:szCs w:val="24"/>
                <w:lang w:eastAsia="zh-CN"/>
              </w:rPr>
              <w:t>校园内</w:t>
            </w:r>
            <w:r>
              <w:rPr>
                <w:rFonts w:ascii="宋体" w:eastAsia="宋体" w:hAnsi="宋体" w:cs="宋体" w:hint="eastAsia"/>
                <w:sz w:val="24"/>
                <w:szCs w:val="24"/>
                <w:lang w:val="zh-CN" w:eastAsia="zh-CN"/>
              </w:rPr>
              <w:t>多媒体教室132间(含标准考监控与公共广播)、公共教学机房6间、报告厅及会议室6个、录播教室3个及大礼堂等场所音视频设备的检修、日常运维、故障应急处理。</w:t>
            </w:r>
            <w:r>
              <w:rPr>
                <w:rFonts w:ascii="宋体" w:eastAsia="宋体" w:hAnsi="宋体" w:cs="宋体" w:hint="eastAsia"/>
                <w:b/>
                <w:bCs/>
                <w:sz w:val="24"/>
                <w:szCs w:val="24"/>
              </w:rPr>
              <w:t>包括但不限于以下设备维护清单：</w:t>
            </w:r>
          </w:p>
          <w:tbl>
            <w:tblPr>
              <w:tblW w:w="5000" w:type="pct"/>
              <w:tblLook w:val="04A0" w:firstRow="1" w:lastRow="0" w:firstColumn="1" w:lastColumn="0" w:noHBand="0" w:noVBand="1"/>
            </w:tblPr>
            <w:tblGrid>
              <w:gridCol w:w="958"/>
              <w:gridCol w:w="3898"/>
              <w:gridCol w:w="958"/>
              <w:gridCol w:w="962"/>
            </w:tblGrid>
            <w:tr w:rsidR="00985A7E" w14:paraId="27C7CB1C" w14:textId="77777777">
              <w:trPr>
                <w:trHeight w:val="277"/>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187DD94C" w14:textId="77777777" w:rsidR="00985A7E" w:rsidRDefault="00000000">
                  <w:pPr>
                    <w:widowControl/>
                    <w:spacing w:line="44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多媒体教室</w:t>
                  </w:r>
                </w:p>
              </w:tc>
            </w:tr>
            <w:tr w:rsidR="00985A7E" w14:paraId="0DBD5D8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7DE042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序号</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B34291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名称</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3B76FB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单位</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578B2E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数量</w:t>
                  </w:r>
                </w:p>
              </w:tc>
            </w:tr>
            <w:tr w:rsidR="00985A7E" w14:paraId="5F8559B3"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97163F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98CC80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Idest智能触摸面板</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08D0BD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C05346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132</w:t>
                  </w:r>
                </w:p>
              </w:tc>
            </w:tr>
            <w:tr w:rsidR="00985A7E" w14:paraId="4E51B7D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1B4C3A8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C0419D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Idest智能融合信息终端</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CD8CE0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A04B4F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132</w:t>
                  </w:r>
                </w:p>
              </w:tc>
            </w:tr>
            <w:tr w:rsidR="00985A7E" w14:paraId="74B516B9"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81D92C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4DA0F2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华为交换机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49B1E8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A321A0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132</w:t>
                  </w:r>
                </w:p>
              </w:tc>
            </w:tr>
            <w:tr w:rsidR="00985A7E" w14:paraId="35F0A499"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47A796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AFE8F6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鸿合教学一体机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3C4079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6C9AC5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124</w:t>
                  </w:r>
                </w:p>
              </w:tc>
            </w:tr>
            <w:tr w:rsidR="00985A7E" w14:paraId="255FD5ED"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F71A21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C4CC14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噢易云云终端主机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1F056C3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AF9D98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132</w:t>
                  </w:r>
                </w:p>
              </w:tc>
            </w:tr>
            <w:tr w:rsidR="00985A7E" w14:paraId="39FBF77A"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193028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54FC8A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噢易云云桌面软件</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1393A14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158B24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132</w:t>
                  </w:r>
                </w:p>
              </w:tc>
            </w:tr>
            <w:tr w:rsidR="00985A7E" w14:paraId="11763F71"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7E83A4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921D7C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噢易云显示器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476D97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51E2BF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124</w:t>
                  </w:r>
                </w:p>
              </w:tc>
            </w:tr>
            <w:tr w:rsidR="00985A7E" w14:paraId="702A876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45E122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3057B5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冠捷触摸显示器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6D07EB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6F0F2D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r>
            <w:tr w:rsidR="00985A7E" w14:paraId="00218FE5"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5276F6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707130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索诺克激光投影仪</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44A1AA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F347AF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r>
            <w:tr w:rsidR="00985A7E" w14:paraId="2575C3E1"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29BAF1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BE6B89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搪瓷白板</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9275B5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B60B11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132</w:t>
                  </w:r>
                </w:p>
              </w:tc>
            </w:tr>
            <w:tr w:rsidR="00985A7E" w14:paraId="5D295919"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3A7398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A64CA9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创维电视</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768025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6E09EC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16</w:t>
                  </w:r>
                </w:p>
              </w:tc>
            </w:tr>
            <w:tr w:rsidR="00985A7E" w14:paraId="409F1A90"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219BEC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241969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台电无线主机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FC0298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3C699D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132</w:t>
                  </w:r>
                </w:p>
              </w:tc>
            </w:tr>
            <w:tr w:rsidR="00985A7E" w14:paraId="627B774E"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7A5642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694191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台电壁挂式音箱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B43627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对</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0551F4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136</w:t>
                  </w:r>
                </w:p>
              </w:tc>
            </w:tr>
            <w:tr w:rsidR="00985A7E" w14:paraId="351D6BDC"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ACD5A2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5769C3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数字红外接收器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F2D0D8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D025AF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132</w:t>
                  </w:r>
                </w:p>
              </w:tc>
            </w:tr>
            <w:tr w:rsidR="00985A7E" w14:paraId="6AFA4FD2"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398A2C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0F6D42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台电无线麦克风</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1AB331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支</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14CE30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132</w:t>
                  </w:r>
                </w:p>
              </w:tc>
            </w:tr>
            <w:tr w:rsidR="00985A7E" w14:paraId="3D2B67A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E497DC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C98AE7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吊装麦克风</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14D539D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A285AE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135</w:t>
                  </w:r>
                </w:p>
              </w:tc>
            </w:tr>
            <w:tr w:rsidR="00985A7E" w14:paraId="6E16784B"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20EC00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17</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C6553A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东信同邦录播主机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95778C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0E1E4A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985A7E" w14:paraId="5A7F49D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E3A945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18</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1D4914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跟踪定位摄像机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BAD5A6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1AAFD3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6F1376FB"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7B906C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19</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08ADBF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云台摄像机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6D1E90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199354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w:t>
                  </w:r>
                </w:p>
              </w:tc>
            </w:tr>
            <w:tr w:rsidR="00985A7E" w14:paraId="79DA47CE"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CE7897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20</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E155E8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线阵列音柱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637D152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对</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849B8A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985A7E" w14:paraId="630A9C3B"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E157B0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F29E48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LED 双行电子钟</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499057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D1C3BA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985A7E" w14:paraId="00B3E11E"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4F6B7F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BEE8DB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LED小间距大屏</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6FB9FF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B6F16A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r>
            <w:tr w:rsidR="00985A7E" w14:paraId="33771E7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11C4137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A91068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蓝贝思特教学板</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22315C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30DD11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985A7E" w14:paraId="57A3CFBD"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90B78F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1096F3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噢易云服务器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6D675F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28E2D0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6E17AC53"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C688B9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EFBCE9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录播/直播服务器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29638C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B6DF09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639E80F6"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71631B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FD123F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点播服务器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42C7E5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C1A1DF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4E53C4C4"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16229E9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27</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DE0152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网络图像处理主机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844A2D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4FF510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3A228F86"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BCCFE6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28</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C69EB8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平台服务器数据存储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E30CA4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4CE10C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4D12D4D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B67536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29</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A663CF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高科技屏蔽终端</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0BC05C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C647BB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127</w:t>
                  </w:r>
                </w:p>
              </w:tc>
            </w:tr>
            <w:tr w:rsidR="00985A7E" w14:paraId="119DA4FE"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C12069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30</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C264B8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作弊防控管理软件</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A28F17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2D1667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0E3966EA"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39B8D0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A1D959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侦测服务器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5021D2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C9A693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65EE95B4"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AD3498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E90E03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高清网络半球摄像机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4C01CC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F0C418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258</w:t>
                  </w:r>
                </w:p>
              </w:tc>
            </w:tr>
            <w:tr w:rsidR="00985A7E" w14:paraId="5DA7765C"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568230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F38186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拾音器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C5112F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93B773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130</w:t>
                  </w:r>
                </w:p>
              </w:tc>
            </w:tr>
            <w:tr w:rsidR="00985A7E" w14:paraId="605064F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E97DD3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98B412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网络硬盘录像机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F60D85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0BF719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51973C8A"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5BE350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35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A49600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音视频矩阵解码器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06B917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64F6D7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40056F7A"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9ED88A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CA74AF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管理主机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B66950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50AC94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2EE962AB" w14:textId="77777777">
              <w:trPr>
                <w:trHeight w:val="277"/>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1B672830" w14:textId="77777777" w:rsidR="00985A7E" w:rsidRDefault="00000000">
                  <w:pPr>
                    <w:widowControl/>
                    <w:spacing w:line="44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图书馆机房</w:t>
                  </w:r>
                </w:p>
              </w:tc>
            </w:tr>
            <w:tr w:rsidR="00985A7E" w14:paraId="36879EC3"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DC18EE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BB2FA6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噢易云服务器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6E5F00C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0697D7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985A7E" w14:paraId="5928BFE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6253D0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AF3BB6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噢易云云终端主机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B27BDA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B9DA02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426</w:t>
                  </w:r>
                </w:p>
              </w:tc>
            </w:tr>
            <w:tr w:rsidR="00985A7E" w14:paraId="186B916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82B52A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549D56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噢易云教师显示器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41851F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942A0A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3B74DDA1"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715AF3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1CD158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噢易云教师显示器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34D53F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2F259F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400</w:t>
                  </w:r>
                </w:p>
              </w:tc>
            </w:tr>
            <w:tr w:rsidR="00985A7E" w14:paraId="43B5DDEE"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54ABC4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712789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噢易云云桌面软件</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5D83CF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3671B1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426</w:t>
                  </w:r>
                </w:p>
              </w:tc>
            </w:tr>
            <w:tr w:rsidR="00985A7E" w14:paraId="3C4FA70E"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0B1EAE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BA6FC8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噢易云教学管理软件</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749869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091356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32A8EBB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284595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35EAF5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鸿合教学一体机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1053DA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40DD45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74BA7A8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67C467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1A5FC2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华为交换机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F15152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96410B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18</w:t>
                  </w:r>
                </w:p>
              </w:tc>
            </w:tr>
            <w:tr w:rsidR="00985A7E" w14:paraId="5A905CB3"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9F3D74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440F48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华为交换机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2D9F52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23FED0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6F0B7B9D"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7A5D7B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B3A3A1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台电无线主机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E4FE11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D6E5C1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2EAB76C3"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24A239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A6791D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台电壁挂式音箱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6AA242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对</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FFAC16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741E441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C275A4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C0BB12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台电无线麦克风 </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36B7BD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支</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E80E3B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789CD48D"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9E9330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8E84EE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数字红外接收器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A8B6B7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02B4D6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6793464B"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6966D7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14C891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台电有线麦克风</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9FB8A8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6FCA14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6BD5CE0D"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2D22EB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A35E7F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蓝鸽语言实验软件</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9EA1D5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4CB9E9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5776DEE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6CBAB4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C7CFF4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Canleen耳麦</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211A7D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2D409F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420</w:t>
                  </w:r>
                </w:p>
              </w:tc>
            </w:tr>
            <w:tr w:rsidR="00985A7E" w14:paraId="219DA33D" w14:textId="77777777">
              <w:trPr>
                <w:trHeight w:val="277"/>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5783697E" w14:textId="77777777" w:rsidR="00985A7E" w:rsidRDefault="00000000">
                  <w:pPr>
                    <w:widowControl/>
                    <w:spacing w:line="44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弘毅楼618广播站</w:t>
                  </w:r>
                </w:p>
              </w:tc>
            </w:tr>
            <w:tr w:rsidR="00985A7E" w14:paraId="36A38776" w14:textId="77777777">
              <w:trPr>
                <w:trHeight w:val="555"/>
              </w:trPr>
              <w:tc>
                <w:tcPr>
                  <w:tcW w:w="707" w:type="pct"/>
                  <w:tcBorders>
                    <w:top w:val="single" w:sz="4" w:space="0" w:color="000000"/>
                    <w:left w:val="single" w:sz="4" w:space="0" w:color="000000"/>
                    <w:bottom w:val="single" w:sz="4" w:space="0" w:color="000000"/>
                    <w:right w:val="single" w:sz="4" w:space="0" w:color="000000"/>
                  </w:tcBorders>
                  <w:noWrap/>
                  <w:vAlign w:val="center"/>
                </w:tcPr>
                <w:p w14:paraId="3667191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2876" w:type="pct"/>
                  <w:tcBorders>
                    <w:top w:val="single" w:sz="4" w:space="0" w:color="000000"/>
                    <w:left w:val="single" w:sz="4" w:space="0" w:color="000000"/>
                    <w:bottom w:val="single" w:sz="4" w:space="0" w:color="000000"/>
                    <w:right w:val="single" w:sz="4" w:space="0" w:color="000000"/>
                  </w:tcBorders>
                  <w:vAlign w:val="center"/>
                </w:tcPr>
                <w:p w14:paraId="4C64229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全开关可寻址数据广播发射机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87CC07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48BB9B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58DDFA01"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57D8BF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A24698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ITC前置放大器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E65786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C63337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0F695A90"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9204EA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20B46D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ITCCD/MP3播放机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6E3ECA2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B98833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1E1C5BC4"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B65FDE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003C29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华为交换机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C6C768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AB10AA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16EC0F06"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FD9C10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2594A4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ITC寻呼话筒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5C638C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E0B7F8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7650E6CA"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10E5057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9E148F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IP 音频采集器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371D2E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65BB97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193BAF35"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702485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A9BE69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IP 网络音箱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321B66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4BCEAD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033D590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7A64DE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718623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ITC有线话筒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7E004F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A79384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66953AE0"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7492C3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1B85B5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ITC广播 客户端管理软件</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79A848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B33E2A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1C152974"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D4EB04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3FDDC0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网络节目定时器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0E1AC7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AF03F1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3F50E2E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FA4D4B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11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D9486F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壁挂音箱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1B2711E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59D521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217</w:t>
                  </w:r>
                </w:p>
              </w:tc>
            </w:tr>
            <w:tr w:rsidR="00985A7E" w14:paraId="78F137AC" w14:textId="77777777">
              <w:trPr>
                <w:trHeight w:val="277"/>
              </w:trPr>
              <w:tc>
                <w:tcPr>
                  <w:tcW w:w="5000" w:type="pct"/>
                  <w:gridSpan w:val="4"/>
                  <w:tcBorders>
                    <w:top w:val="single" w:sz="4" w:space="0" w:color="000000"/>
                    <w:left w:val="single" w:sz="4" w:space="0" w:color="000000"/>
                    <w:bottom w:val="single" w:sz="4" w:space="0" w:color="000000"/>
                    <w:right w:val="single" w:sz="4" w:space="0" w:color="000000"/>
                  </w:tcBorders>
                  <w:noWrap/>
                  <w:vAlign w:val="bottom"/>
                </w:tcPr>
                <w:p w14:paraId="10EA45F1" w14:textId="77777777" w:rsidR="00985A7E" w:rsidRDefault="00000000">
                  <w:pPr>
                    <w:widowControl/>
                    <w:spacing w:line="440" w:lineRule="exact"/>
                    <w:jc w:val="center"/>
                    <w:textAlignment w:val="bottom"/>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学生服务中心会议室</w:t>
                  </w:r>
                </w:p>
              </w:tc>
            </w:tr>
            <w:tr w:rsidR="00985A7E" w14:paraId="1E0D7CA4"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7A375A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F7D691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mohoto无线分配器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99BFF5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654AE4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7188B53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631081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128008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mohoto无线话筒主机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E29056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2A1662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985A7E" w14:paraId="675C2E4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795056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1DB9F6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mohoto无线会议系统</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6B6DE3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2F06D7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159961E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338A4C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7CB103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mohoto电源定时控制器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CEB92F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43B949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41141E9C"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421459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14A4F8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mohoto多媒体控制主机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BD3193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71F563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776786A2"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38148C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BF70D4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mohoto多媒体控制注解</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62270AE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390F42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4063ECD3"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16D2E78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95081E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mohoto时序器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0329C4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AEA52A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985A7E" w14:paraId="23722360"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5F1B28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0DC11B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Real音频处理器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286DB3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12F8C2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25C7283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787407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7D0DCB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Real功放</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790340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2794C2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r>
            <w:tr w:rsidR="00985A7E" w14:paraId="436D307D"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E506B4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7283FE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Real功放</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BB3AD0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04A763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57AEF816"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86FC6F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50E194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Real功放</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61B5885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A4DA63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72060410"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AA8A90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847239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Nova视频处理器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14A8F9B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192741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2C42FD0D"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E6FD11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06FFDC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Real调音台</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647796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816637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7FEE1BEC"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EC59D3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7E01C6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Real线阵音箱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1744288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组</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1E2E08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985A7E" w14:paraId="5BAEABE1"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B2F390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27FFF1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Real环绕音箱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003555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82BD5B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r>
            <w:tr w:rsidR="00985A7E" w14:paraId="3C21477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42698C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AFAE0A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Real返听音箱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69A5A8B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D4947B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985A7E" w14:paraId="30AE598E"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4390CD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17</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4951F8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LED小间距大屏</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219464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D57707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652A5241"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8EE399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18</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E2217B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ITC手持话筒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BF2572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D99FAF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r>
            <w:tr w:rsidR="00985A7E" w14:paraId="32761EC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1F8875F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19</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AE5E86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ITC无线会议话筒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1372CE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439A25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r>
            <w:tr w:rsidR="00985A7E" w14:paraId="33535EDD"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E1DABA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20</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B49733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mohoto有线话筒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D744D9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CEAE89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73420785" w14:textId="77777777">
              <w:trPr>
                <w:trHeight w:val="277"/>
              </w:trPr>
              <w:tc>
                <w:tcPr>
                  <w:tcW w:w="5000" w:type="pct"/>
                  <w:gridSpan w:val="4"/>
                  <w:tcBorders>
                    <w:top w:val="single" w:sz="4" w:space="0" w:color="000000"/>
                    <w:left w:val="single" w:sz="4" w:space="0" w:color="000000"/>
                    <w:bottom w:val="single" w:sz="4" w:space="0" w:color="000000"/>
                    <w:right w:val="single" w:sz="4" w:space="0" w:color="000000"/>
                  </w:tcBorders>
                  <w:noWrap/>
                  <w:vAlign w:val="bottom"/>
                </w:tcPr>
                <w:p w14:paraId="0EF90146" w14:textId="77777777" w:rsidR="00985A7E" w:rsidRDefault="00000000">
                  <w:pPr>
                    <w:widowControl/>
                    <w:spacing w:line="440" w:lineRule="exact"/>
                    <w:jc w:val="center"/>
                    <w:textAlignment w:val="bottom"/>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综合楼529会议室</w:t>
                  </w:r>
                </w:p>
              </w:tc>
            </w:tr>
            <w:tr w:rsidR="00985A7E" w14:paraId="4699315C"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952316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9191D8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 桌面会议主持话筒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A5E4DC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9E1DC7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66AB42E3"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6EC87C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32545A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 桌面会议观众话筒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BE4CAE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252876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16</w:t>
                  </w:r>
                </w:p>
              </w:tc>
            </w:tr>
            <w:tr w:rsidR="00985A7E" w14:paraId="2851C1BD"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D2CD27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09CCDA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ITC手持会议话筒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65A743D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1F61EB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r>
            <w:tr w:rsidR="00985A7E" w14:paraId="734155F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14DE85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119E55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ITC无线话筒主机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76B0D4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AB4DAB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985A7E" w14:paraId="50580C0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54CD4D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108301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ITC调音台</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988258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7FC661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414887E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5DDD69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17B1B9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ITC时序器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8D43E6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FA1077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985A7E" w14:paraId="179ABB8C"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38B81B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1FE809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ITC会议主机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8D7F61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9F2CD3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738EECE0"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4CF829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8</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6CBE70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ITC会议话筒处理器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63FD78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CE8CB0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443C95E3"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1B09A0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B7188E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ITC音频处理器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FB4DCC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62F88B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681F5501"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E3A563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ACD3A6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ITC功放</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C7C761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455EFD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985A7E" w14:paraId="4BA28EF1"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C5561D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CCA0D4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ITC音柱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EAD56F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B374F6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r>
            <w:tr w:rsidR="00985A7E" w14:paraId="0BE6C7D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FCAE17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BD3173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网动视频会议主机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F627AB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679C9A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3246D7B1"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74960A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8386E6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网动视频会议摄像头</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DBF867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828D6C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0FAAB27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18C59DF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C5D71C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LED小间距大屏</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97D3CD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F8FD60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13634FC2" w14:textId="77777777">
              <w:trPr>
                <w:trHeight w:val="277"/>
              </w:trPr>
              <w:tc>
                <w:tcPr>
                  <w:tcW w:w="5000" w:type="pct"/>
                  <w:gridSpan w:val="4"/>
                  <w:tcBorders>
                    <w:top w:val="single" w:sz="4" w:space="0" w:color="000000"/>
                    <w:left w:val="single" w:sz="4" w:space="0" w:color="000000"/>
                    <w:bottom w:val="single" w:sz="4" w:space="0" w:color="000000"/>
                    <w:right w:val="single" w:sz="4" w:space="0" w:color="000000"/>
                  </w:tcBorders>
                  <w:noWrap/>
                  <w:vAlign w:val="bottom"/>
                </w:tcPr>
                <w:p w14:paraId="11887535" w14:textId="77777777" w:rsidR="00985A7E" w:rsidRDefault="00000000">
                  <w:pPr>
                    <w:widowControl/>
                    <w:spacing w:line="440" w:lineRule="exact"/>
                    <w:jc w:val="center"/>
                    <w:textAlignment w:val="bottom"/>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综合楼628会议室</w:t>
                  </w:r>
                </w:p>
              </w:tc>
            </w:tr>
            <w:tr w:rsidR="00985A7E" w14:paraId="01F94BEC"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BC4725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C2E050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 桌面会议主持话筒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D29194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53DEF4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39AC2B66"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B0CA95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E861DF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 桌面会议观众话筒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134F933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9DBBAA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16</w:t>
                  </w:r>
                </w:p>
              </w:tc>
            </w:tr>
            <w:tr w:rsidR="00985A7E" w14:paraId="1709EBA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54AC1F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84F690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ITC手持会议话筒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1771F88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FC580A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r>
            <w:tr w:rsidR="00985A7E" w14:paraId="1815EE8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06C242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C705B9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ITC无线话筒主机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C28150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BB3A88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985A7E" w14:paraId="20D8C3B5"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ECBAE6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0F96212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ITC调音台</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500E66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DF0B15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4827FFB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E9C453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452E25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ITC时序器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F7A683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A86EF4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985A7E" w14:paraId="60EE1BCC"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0F91A6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0360A8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ITC会议主机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133C8F6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5145F3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5500A502"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0F650E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4E6D3B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ITC会议话筒处理器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802CE2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B618AB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21FE2F2B"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A93A17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5A9465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ITC音频处理器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C8BE91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2A2FF0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3843C7FB"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D746AB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4252C9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ITC功放</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778234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1AAE23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985A7E" w14:paraId="790FF9D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DC2BB3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AE1E31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ITC音柱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0C5E08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5023C6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r>
            <w:tr w:rsidR="00985A7E" w14:paraId="04E3E3FE"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3A15B0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68AEFF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LED小间距大屏</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C23573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6754AF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6E23B122" w14:textId="77777777">
              <w:trPr>
                <w:trHeight w:val="277"/>
              </w:trPr>
              <w:tc>
                <w:tcPr>
                  <w:tcW w:w="5000" w:type="pct"/>
                  <w:gridSpan w:val="4"/>
                  <w:tcBorders>
                    <w:top w:val="single" w:sz="4" w:space="0" w:color="000000"/>
                    <w:left w:val="single" w:sz="4" w:space="0" w:color="000000"/>
                    <w:bottom w:val="single" w:sz="4" w:space="0" w:color="000000"/>
                    <w:right w:val="single" w:sz="4" w:space="0" w:color="000000"/>
                  </w:tcBorders>
                  <w:noWrap/>
                  <w:vAlign w:val="bottom"/>
                </w:tcPr>
                <w:p w14:paraId="466A2243" w14:textId="77777777" w:rsidR="00985A7E" w:rsidRDefault="00000000">
                  <w:pPr>
                    <w:widowControl/>
                    <w:spacing w:line="440" w:lineRule="exact"/>
                    <w:jc w:val="center"/>
                    <w:textAlignment w:val="bottom"/>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学术报告厅</w:t>
                  </w:r>
                </w:p>
              </w:tc>
            </w:tr>
            <w:tr w:rsidR="00985A7E" w14:paraId="574E73DE"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C1117B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6A1C14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SHURE无线话筒主机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2EEFC5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117733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6EABA6AA"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07F930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CFDE5A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SHURE无线分配主机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F4F5F6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E7FCA7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985A7E" w14:paraId="7DB471FC"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4D4002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4CA493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mohoto数字混响器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BC067A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3361F4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72A13B8E"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9EB3CE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EB1500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mohoto时序器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507F21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AF6F7C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985A7E" w14:paraId="1AB2A43E"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177663E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9242DF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ITC混响器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80B166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85E4CF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78C57EC4"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E39E78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743D75E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视频墙拼接器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5DC2EF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8153EF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3A65ADB9"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26B32A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F49CED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Nova视频处理器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6622BF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441E0AD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6E3FA07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F3358C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A681DD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彩智光电数字灯光控台</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33B12C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D8BE96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16485524"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15AA9B0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27EA47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Soundcraft调音台</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1B962C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B54894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62256C3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1B72988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10</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2126E8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mohoto返听音箱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AE92E6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7688E5C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985A7E" w14:paraId="68727A30"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D36701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DA06F3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LED小间距大屏</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69DB8C0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1118D3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985A7E" w14:paraId="2295ECA6"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5B4964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53832A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Real环绕音箱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3B2899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062B06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5B5FA1F9"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0C4A221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4A8F3B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Real功放</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42CA93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793534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985A7E" w14:paraId="4354ED08"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7B9326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19D3DE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调音台接口箱</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AB047D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29F178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53696E09"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C900A6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45EEDA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Real音频处理器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00D8549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66DA77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7871A331"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1EDD8D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A1FF55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Real功放</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69C162F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0C8E92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985A7E" w14:paraId="19325272"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2CCAE5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17</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1FB31BC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Real功放</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3FA22D9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26857D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985A7E" w14:paraId="3D9C29E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215F24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18</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46019BB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Real功放</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486258B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A65F19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r>
            <w:tr w:rsidR="00985A7E" w14:paraId="7017B41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C307C8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19</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307F907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mohoto反馈抑制器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627CC9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6EB75C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5C4C10A5"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524E190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20</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2532FA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mohoto显示主机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54DB227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209F38C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3BFB1825"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79CC0A6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21</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62A632A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mohoto多媒体控制主机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4EB6E5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0411062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09F2885A"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DC84BF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22</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C63CD0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mohoto多媒体控制主机</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18DB06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36541D8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0193CF1A"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304A499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23</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A30D6A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mohoto时序器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821B8D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5EDF7CC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985A7E" w14:paraId="6E29C89F"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6AE591F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24</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748F1C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彩智光电信号放大器</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DE5882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1EA81EC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r>
            <w:tr w:rsidR="00985A7E" w14:paraId="01D8BB03"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4839F83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25</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244F5F5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手持话筒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7FBF75F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B447C8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r>
            <w:tr w:rsidR="00985A7E" w14:paraId="4D78D307" w14:textId="77777777">
              <w:trPr>
                <w:trHeight w:val="277"/>
              </w:trPr>
              <w:tc>
                <w:tcPr>
                  <w:tcW w:w="707" w:type="pct"/>
                  <w:tcBorders>
                    <w:top w:val="single" w:sz="4" w:space="0" w:color="000000"/>
                    <w:left w:val="single" w:sz="4" w:space="0" w:color="000000"/>
                    <w:bottom w:val="single" w:sz="4" w:space="0" w:color="000000"/>
                    <w:right w:val="single" w:sz="4" w:space="0" w:color="000000"/>
                  </w:tcBorders>
                  <w:noWrap/>
                  <w:vAlign w:val="center"/>
                </w:tcPr>
                <w:p w14:paraId="2FD47FA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26</w:t>
                  </w:r>
                </w:p>
              </w:tc>
              <w:tc>
                <w:tcPr>
                  <w:tcW w:w="2876" w:type="pct"/>
                  <w:tcBorders>
                    <w:top w:val="single" w:sz="4" w:space="0" w:color="000000"/>
                    <w:left w:val="single" w:sz="4" w:space="0" w:color="000000"/>
                    <w:bottom w:val="single" w:sz="4" w:space="0" w:color="000000"/>
                    <w:right w:val="single" w:sz="4" w:space="0" w:color="000000"/>
                  </w:tcBorders>
                  <w:noWrap/>
                  <w:vAlign w:val="center"/>
                </w:tcPr>
                <w:p w14:paraId="5280471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领夹话筒</w:t>
                  </w:r>
                </w:p>
              </w:tc>
              <w:tc>
                <w:tcPr>
                  <w:tcW w:w="707" w:type="pct"/>
                  <w:tcBorders>
                    <w:top w:val="single" w:sz="4" w:space="0" w:color="000000"/>
                    <w:left w:val="single" w:sz="4" w:space="0" w:color="000000"/>
                    <w:bottom w:val="single" w:sz="4" w:space="0" w:color="000000"/>
                    <w:right w:val="single" w:sz="4" w:space="0" w:color="000000"/>
                  </w:tcBorders>
                  <w:noWrap/>
                  <w:vAlign w:val="center"/>
                </w:tcPr>
                <w:p w14:paraId="26E0DCDF"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709" w:type="pct"/>
                  <w:tcBorders>
                    <w:top w:val="single" w:sz="4" w:space="0" w:color="000000"/>
                    <w:left w:val="single" w:sz="4" w:space="0" w:color="000000"/>
                    <w:bottom w:val="single" w:sz="4" w:space="0" w:color="000000"/>
                    <w:right w:val="single" w:sz="4" w:space="0" w:color="000000"/>
                  </w:tcBorders>
                  <w:noWrap/>
                  <w:vAlign w:val="center"/>
                </w:tcPr>
                <w:p w14:paraId="6BB43BD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r>
          </w:tbl>
          <w:p w14:paraId="6233F709" w14:textId="77777777" w:rsidR="00985A7E" w:rsidRDefault="00985A7E">
            <w:pPr>
              <w:spacing w:line="440" w:lineRule="exact"/>
              <w:rPr>
                <w:rFonts w:ascii="宋体" w:eastAsia="宋体" w:hAnsi="宋体" w:cs="宋体" w:hint="eastAsia"/>
                <w:sz w:val="24"/>
                <w:szCs w:val="24"/>
              </w:rPr>
            </w:pPr>
          </w:p>
        </w:tc>
      </w:tr>
      <w:tr w:rsidR="00985A7E" w14:paraId="6EC81C8A" w14:textId="77777777" w:rsidTr="00AB0AD7">
        <w:trPr>
          <w:trHeight w:val="70"/>
          <w:jc w:val="center"/>
        </w:trPr>
        <w:tc>
          <w:tcPr>
            <w:tcW w:w="391" w:type="pct"/>
            <w:vAlign w:val="center"/>
          </w:tcPr>
          <w:p w14:paraId="0682D4E8" w14:textId="77777777" w:rsidR="00985A7E" w:rsidRDefault="00000000">
            <w:pPr>
              <w:spacing w:line="440" w:lineRule="exact"/>
              <w:jc w:val="center"/>
              <w:rPr>
                <w:rFonts w:ascii="宋体" w:eastAsia="宋体" w:hAnsi="宋体" w:cs="宋体" w:hint="eastAsia"/>
                <w:b/>
                <w:sz w:val="24"/>
                <w:szCs w:val="24"/>
              </w:rPr>
            </w:pPr>
            <w:r>
              <w:rPr>
                <w:rFonts w:ascii="宋体" w:eastAsia="宋体" w:hAnsi="宋体" w:cs="宋体" w:hint="eastAsia"/>
                <w:b/>
                <w:sz w:val="24"/>
                <w:szCs w:val="24"/>
              </w:rPr>
              <w:lastRenderedPageBreak/>
              <w:t>2</w:t>
            </w:r>
          </w:p>
        </w:tc>
        <w:tc>
          <w:tcPr>
            <w:tcW w:w="723" w:type="pct"/>
            <w:vAlign w:val="center"/>
          </w:tcPr>
          <w:p w14:paraId="3BB270E6" w14:textId="77777777" w:rsidR="00985A7E" w:rsidRDefault="00000000">
            <w:pPr>
              <w:widowControl/>
              <w:spacing w:line="440" w:lineRule="exact"/>
              <w:jc w:val="center"/>
              <w:rPr>
                <w:rFonts w:ascii="宋体" w:eastAsia="宋体" w:hAnsi="宋体" w:cs="宋体" w:hint="eastAsia"/>
                <w:b/>
                <w:sz w:val="24"/>
                <w:szCs w:val="24"/>
              </w:rPr>
            </w:pPr>
            <w:r>
              <w:rPr>
                <w:rFonts w:ascii="宋体" w:eastAsia="宋体" w:hAnsi="宋体" w:cs="宋体" w:hint="eastAsia"/>
                <w:b/>
                <w:bCs/>
                <w:kern w:val="0"/>
                <w:sz w:val="24"/>
                <w:szCs w:val="24"/>
                <w:lang w:val="zh-CN"/>
              </w:rPr>
              <w:t>驻场人员基本要求</w:t>
            </w:r>
          </w:p>
        </w:tc>
        <w:tc>
          <w:tcPr>
            <w:tcW w:w="3886" w:type="pct"/>
            <w:vAlign w:val="center"/>
          </w:tcPr>
          <w:p w14:paraId="7B40D27C" w14:textId="77777777" w:rsidR="00985A7E" w:rsidRDefault="00000000">
            <w:pPr>
              <w:widowControl/>
              <w:spacing w:line="440" w:lineRule="exact"/>
              <w:jc w:val="left"/>
              <w:rPr>
                <w:rFonts w:ascii="宋体" w:eastAsia="宋体" w:hAnsi="宋体" w:cs="宋体" w:hint="eastAsia"/>
                <w:kern w:val="0"/>
                <w:sz w:val="24"/>
                <w:szCs w:val="24"/>
              </w:rPr>
            </w:pPr>
            <w:r>
              <w:rPr>
                <w:rFonts w:ascii="宋体" w:eastAsia="宋体" w:hAnsi="宋体" w:cs="宋体" w:hint="eastAsia"/>
                <w:sz w:val="24"/>
                <w:szCs w:val="24"/>
              </w:rPr>
              <w:t>供应商在服务期间必须在南昌医学院九龙湖校区派驻总计不少于5人的驻场运维人员</w:t>
            </w:r>
            <w:r>
              <w:rPr>
                <w:rFonts w:ascii="宋体" w:eastAsia="宋体" w:hAnsi="宋体" w:cs="Times New Roman" w:hint="eastAsia"/>
                <w:spacing w:val="3"/>
                <w:sz w:val="24"/>
                <w:szCs w:val="24"/>
              </w:rPr>
              <w:t>。</w:t>
            </w:r>
            <w:r>
              <w:rPr>
                <w:rFonts w:ascii="宋体" w:eastAsia="宋体" w:hAnsi="宋体" w:cs="宋体" w:hint="eastAsia"/>
                <w:kern w:val="0"/>
                <w:sz w:val="24"/>
                <w:szCs w:val="24"/>
              </w:rPr>
              <w:t>考虑到运维人员对采购人环境的熟悉需要一段时间，成交供应商应在成交结果公告发布后一周内完成以下要求：</w:t>
            </w:r>
          </w:p>
          <w:p w14:paraId="2D94B3F0" w14:textId="77777777" w:rsidR="00985A7E" w:rsidRDefault="00000000">
            <w:pPr>
              <w:widowControl/>
              <w:spacing w:line="44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1.快速响应：供应商在收到成交结果通知书后，需立即组织相关人员，在一周内到达采购人指定的地点报到。</w:t>
            </w:r>
          </w:p>
          <w:p w14:paraId="24F255F1" w14:textId="77777777" w:rsidR="00985A7E" w:rsidRDefault="00000000">
            <w:pPr>
              <w:widowControl/>
              <w:spacing w:line="44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2.资格验证：采购人将现场对报到的运维人员（到场人员数量和素质不低于供应商响应要求）进行资格审查，包括验证其专业证书的真实性与有效性。确认每位运维人员都具备必要的技术能力和合法资质，以满足采购人的运维需求。</w:t>
            </w:r>
          </w:p>
          <w:p w14:paraId="6864F067"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rPr>
              <w:t>如果供应商无法在规定时间内提供符合要求的驻场运维团队，或者所提供的人员在资格验证中出现问题，若供应商提供虚假材料，采购人将相关材料上报至同级财政监管部门，追究其以虚假材料谋取中标的法律责任，并且采购人保留中止合同的权利。</w:t>
            </w:r>
          </w:p>
        </w:tc>
      </w:tr>
      <w:tr w:rsidR="00985A7E" w14:paraId="3C637848" w14:textId="77777777" w:rsidTr="00AB0AD7">
        <w:trPr>
          <w:trHeight w:val="70"/>
          <w:jc w:val="center"/>
        </w:trPr>
        <w:tc>
          <w:tcPr>
            <w:tcW w:w="391" w:type="pct"/>
            <w:vAlign w:val="center"/>
          </w:tcPr>
          <w:p w14:paraId="6FBDD7FD" w14:textId="77777777" w:rsidR="00985A7E" w:rsidRDefault="00000000">
            <w:pPr>
              <w:spacing w:line="440" w:lineRule="exact"/>
              <w:jc w:val="center"/>
              <w:rPr>
                <w:rFonts w:ascii="宋体" w:eastAsia="宋体" w:hAnsi="宋体" w:cs="宋体" w:hint="eastAsia"/>
                <w:b/>
                <w:sz w:val="24"/>
                <w:szCs w:val="24"/>
              </w:rPr>
            </w:pPr>
            <w:r>
              <w:rPr>
                <w:rFonts w:ascii="宋体" w:eastAsia="宋体" w:hAnsi="宋体" w:cs="宋体" w:hint="eastAsia"/>
                <w:b/>
                <w:sz w:val="24"/>
                <w:szCs w:val="24"/>
              </w:rPr>
              <w:lastRenderedPageBreak/>
              <w:t>3</w:t>
            </w:r>
          </w:p>
        </w:tc>
        <w:tc>
          <w:tcPr>
            <w:tcW w:w="723" w:type="pct"/>
            <w:vAlign w:val="center"/>
          </w:tcPr>
          <w:p w14:paraId="20F4006B" w14:textId="77777777" w:rsidR="00985A7E" w:rsidRDefault="00000000">
            <w:pPr>
              <w:widowControl/>
              <w:spacing w:line="440" w:lineRule="exact"/>
              <w:rPr>
                <w:rFonts w:ascii="宋体" w:eastAsia="宋体" w:hAnsi="宋体" w:cs="宋体" w:hint="eastAsia"/>
                <w:b/>
                <w:sz w:val="24"/>
                <w:szCs w:val="24"/>
                <w:lang w:val="zh-CN"/>
              </w:rPr>
            </w:pPr>
            <w:r>
              <w:rPr>
                <w:rFonts w:ascii="宋体" w:eastAsia="宋体" w:hAnsi="宋体" w:cs="宋体" w:hint="eastAsia"/>
                <w:b/>
                <w:sz w:val="24"/>
                <w:szCs w:val="24"/>
              </w:rPr>
              <w:t>驻场人员专业能力要求</w:t>
            </w:r>
          </w:p>
        </w:tc>
        <w:tc>
          <w:tcPr>
            <w:tcW w:w="3886" w:type="pct"/>
            <w:vAlign w:val="center"/>
          </w:tcPr>
          <w:p w14:paraId="2199F2C6" w14:textId="77777777" w:rsidR="00985A7E" w:rsidRDefault="00000000">
            <w:pPr>
              <w:widowControl/>
              <w:spacing w:line="44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lang w:val="zh-CN"/>
              </w:rPr>
              <w:t>驻场人员专业能力：需具备多媒体教室、公共教学机房、报告厅等场所音视频设备运维的专业知识，能熟练进行设备日常检修、故障诊断与应急处理，对各类设备的操作流程与维护要点有全面掌握。</w:t>
            </w:r>
          </w:p>
        </w:tc>
      </w:tr>
      <w:tr w:rsidR="00985A7E" w14:paraId="0E7A9531" w14:textId="77777777" w:rsidTr="00AB0AD7">
        <w:trPr>
          <w:trHeight w:val="1789"/>
          <w:jc w:val="center"/>
        </w:trPr>
        <w:tc>
          <w:tcPr>
            <w:tcW w:w="391" w:type="pct"/>
            <w:vAlign w:val="center"/>
          </w:tcPr>
          <w:p w14:paraId="70E7CDCC" w14:textId="77777777" w:rsidR="00985A7E" w:rsidRDefault="00000000">
            <w:pPr>
              <w:spacing w:line="440" w:lineRule="exact"/>
              <w:jc w:val="center"/>
              <w:rPr>
                <w:rFonts w:ascii="宋体" w:eastAsia="宋体" w:hAnsi="宋体" w:cs="宋体" w:hint="eastAsia"/>
                <w:b/>
                <w:sz w:val="24"/>
                <w:szCs w:val="24"/>
              </w:rPr>
            </w:pPr>
            <w:r>
              <w:rPr>
                <w:rFonts w:ascii="宋体" w:eastAsia="宋体" w:hAnsi="宋体" w:cs="宋体" w:hint="eastAsia"/>
                <w:b/>
                <w:sz w:val="24"/>
                <w:szCs w:val="24"/>
              </w:rPr>
              <w:t>4</w:t>
            </w:r>
          </w:p>
        </w:tc>
        <w:tc>
          <w:tcPr>
            <w:tcW w:w="723" w:type="pct"/>
            <w:vAlign w:val="center"/>
          </w:tcPr>
          <w:p w14:paraId="1E362B00" w14:textId="77777777" w:rsidR="00985A7E" w:rsidRDefault="00000000">
            <w:pPr>
              <w:widowControl/>
              <w:spacing w:line="440" w:lineRule="exact"/>
              <w:jc w:val="center"/>
              <w:rPr>
                <w:rFonts w:ascii="宋体" w:eastAsia="宋体" w:hAnsi="宋体" w:cs="宋体" w:hint="eastAsia"/>
                <w:b/>
                <w:sz w:val="24"/>
                <w:szCs w:val="24"/>
              </w:rPr>
            </w:pPr>
            <w:r>
              <w:rPr>
                <w:rFonts w:ascii="宋体" w:eastAsia="宋体" w:hAnsi="宋体" w:cs="宋体" w:hint="eastAsia"/>
                <w:b/>
                <w:bCs/>
                <w:kern w:val="0"/>
                <w:sz w:val="24"/>
                <w:szCs w:val="24"/>
                <w:lang w:val="zh-CN"/>
              </w:rPr>
              <w:t>驻场服务时间要求</w:t>
            </w:r>
          </w:p>
        </w:tc>
        <w:tc>
          <w:tcPr>
            <w:tcW w:w="3886" w:type="pct"/>
            <w:vAlign w:val="center"/>
          </w:tcPr>
          <w:p w14:paraId="042C1D46"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rPr>
              <w:t>1.工作日</w:t>
            </w:r>
            <w:r>
              <w:rPr>
                <w:rFonts w:ascii="宋体" w:eastAsia="宋体" w:hAnsi="宋体" w:cs="宋体" w:hint="eastAsia"/>
                <w:kern w:val="0"/>
                <w:sz w:val="24"/>
                <w:szCs w:val="24"/>
                <w:lang w:val="zh-CN"/>
              </w:rPr>
              <w:t>安排</w:t>
            </w:r>
            <w:r>
              <w:rPr>
                <w:rFonts w:ascii="宋体" w:eastAsia="宋体" w:hAnsi="宋体" w:cs="宋体" w:hint="eastAsia"/>
                <w:kern w:val="0"/>
                <w:sz w:val="24"/>
                <w:szCs w:val="24"/>
              </w:rPr>
              <w:t>8:30-20:30</w:t>
            </w:r>
            <w:r>
              <w:rPr>
                <w:rFonts w:ascii="宋体" w:eastAsia="宋体" w:hAnsi="宋体" w:cs="宋体" w:hint="eastAsia"/>
                <w:kern w:val="0"/>
                <w:sz w:val="24"/>
                <w:szCs w:val="24"/>
                <w:lang w:val="zh-CN"/>
              </w:rPr>
              <w:t>现场服务，</w:t>
            </w:r>
            <w:r>
              <w:rPr>
                <w:rFonts w:ascii="宋体" w:eastAsia="宋体" w:hAnsi="宋体" w:cs="宋体" w:hint="eastAsia"/>
                <w:kern w:val="0"/>
                <w:sz w:val="24"/>
                <w:szCs w:val="24"/>
              </w:rPr>
              <w:t>周末安排8:30-17:30</w:t>
            </w:r>
            <w:r>
              <w:rPr>
                <w:rFonts w:ascii="宋体" w:eastAsia="宋体" w:hAnsi="宋体" w:cs="宋体" w:hint="eastAsia"/>
                <w:kern w:val="0"/>
                <w:sz w:val="24"/>
                <w:szCs w:val="24"/>
                <w:lang w:val="zh-CN"/>
              </w:rPr>
              <w:t>现场服务。非现场服务时间，安排人员</w:t>
            </w:r>
            <w:r>
              <w:rPr>
                <w:rFonts w:ascii="宋体" w:eastAsia="宋体" w:hAnsi="宋体" w:cs="宋体" w:hint="eastAsia"/>
                <w:kern w:val="0"/>
                <w:sz w:val="24"/>
                <w:szCs w:val="24"/>
              </w:rPr>
              <w:t>接听</w:t>
            </w:r>
            <w:r>
              <w:rPr>
                <w:rFonts w:ascii="宋体" w:eastAsia="宋体" w:hAnsi="宋体" w:cs="宋体" w:hint="eastAsia"/>
                <w:kern w:val="0"/>
                <w:sz w:val="24"/>
                <w:szCs w:val="24"/>
                <w:lang w:val="zh-CN"/>
              </w:rPr>
              <w:t>电话。</w:t>
            </w:r>
          </w:p>
          <w:p w14:paraId="0B56EBAB"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rPr>
              <w:t>2.</w:t>
            </w:r>
            <w:r>
              <w:rPr>
                <w:rFonts w:ascii="宋体" w:eastAsia="宋体" w:hAnsi="宋体" w:cs="宋体" w:hint="eastAsia"/>
                <w:kern w:val="0"/>
                <w:sz w:val="24"/>
                <w:szCs w:val="24"/>
                <w:lang w:val="zh-CN"/>
              </w:rPr>
              <w:t>确保每日都有维护人员在中心机房值守，及时发现问题，及时上报并做好记录。</w:t>
            </w:r>
          </w:p>
          <w:p w14:paraId="41B4B11C" w14:textId="77777777" w:rsidR="00985A7E" w:rsidRDefault="00000000">
            <w:pPr>
              <w:widowControl/>
              <w:spacing w:line="440" w:lineRule="exact"/>
              <w:jc w:val="left"/>
              <w:rPr>
                <w:rFonts w:ascii="宋体" w:eastAsia="宋体" w:hAnsi="宋体" w:cs="宋体" w:hint="eastAsia"/>
                <w:kern w:val="0"/>
                <w:sz w:val="24"/>
                <w:szCs w:val="24"/>
                <w:lang w:val="zh-CN"/>
              </w:rPr>
            </w:pPr>
            <w:r>
              <w:rPr>
                <w:rFonts w:ascii="宋体" w:eastAsia="宋体" w:hAnsi="宋体" w:cs="宋体" w:hint="eastAsia"/>
                <w:kern w:val="0"/>
                <w:sz w:val="24"/>
                <w:szCs w:val="24"/>
              </w:rPr>
              <w:t>3.</w:t>
            </w:r>
            <w:r>
              <w:rPr>
                <w:rFonts w:ascii="宋体" w:eastAsia="宋体" w:hAnsi="宋体" w:cs="宋体" w:hint="eastAsia"/>
                <w:kern w:val="0"/>
                <w:sz w:val="24"/>
                <w:szCs w:val="24"/>
                <w:lang w:val="zh-CN"/>
              </w:rPr>
              <w:t>平均故障响应时间1小时。平均故障修复时间1小时。（</w:t>
            </w:r>
            <w:r>
              <w:rPr>
                <w:rFonts w:ascii="宋体" w:eastAsia="宋体" w:hAnsi="宋体" w:cs="宋体" w:hint="eastAsia"/>
                <w:kern w:val="0"/>
                <w:sz w:val="24"/>
                <w:szCs w:val="24"/>
              </w:rPr>
              <w:t>如遇硬件问题根据硬件返修时间修复</w:t>
            </w:r>
            <w:r>
              <w:rPr>
                <w:rFonts w:ascii="宋体" w:eastAsia="宋体" w:hAnsi="宋体" w:cs="宋体" w:hint="eastAsia"/>
                <w:kern w:val="0"/>
                <w:sz w:val="24"/>
                <w:szCs w:val="24"/>
                <w:lang w:val="zh-CN"/>
              </w:rPr>
              <w:t>）</w:t>
            </w:r>
          </w:p>
        </w:tc>
      </w:tr>
      <w:tr w:rsidR="00985A7E" w14:paraId="0E382471" w14:textId="77777777" w:rsidTr="00AB0AD7">
        <w:trPr>
          <w:trHeight w:val="70"/>
          <w:jc w:val="center"/>
        </w:trPr>
        <w:tc>
          <w:tcPr>
            <w:tcW w:w="391" w:type="pct"/>
            <w:vAlign w:val="center"/>
          </w:tcPr>
          <w:p w14:paraId="39953144" w14:textId="77777777" w:rsidR="00985A7E" w:rsidRDefault="00000000">
            <w:pPr>
              <w:spacing w:line="440" w:lineRule="exact"/>
              <w:jc w:val="center"/>
              <w:rPr>
                <w:rFonts w:ascii="宋体" w:eastAsia="宋体" w:hAnsi="宋体" w:cs="宋体" w:hint="eastAsia"/>
                <w:b/>
                <w:sz w:val="24"/>
                <w:szCs w:val="24"/>
              </w:rPr>
            </w:pPr>
            <w:r>
              <w:rPr>
                <w:rFonts w:ascii="宋体" w:eastAsia="宋体" w:hAnsi="宋体" w:cs="宋体" w:hint="eastAsia"/>
                <w:b/>
                <w:sz w:val="24"/>
                <w:szCs w:val="24"/>
              </w:rPr>
              <w:t>5</w:t>
            </w:r>
          </w:p>
        </w:tc>
        <w:tc>
          <w:tcPr>
            <w:tcW w:w="723" w:type="pct"/>
            <w:vAlign w:val="center"/>
          </w:tcPr>
          <w:p w14:paraId="76D81A52" w14:textId="77777777" w:rsidR="00985A7E" w:rsidRDefault="00000000">
            <w:pPr>
              <w:widowControl/>
              <w:spacing w:line="440" w:lineRule="exact"/>
              <w:jc w:val="center"/>
              <w:rPr>
                <w:rFonts w:ascii="宋体" w:eastAsia="宋体" w:hAnsi="宋体" w:cs="宋体" w:hint="eastAsia"/>
                <w:b/>
                <w:sz w:val="24"/>
                <w:szCs w:val="24"/>
              </w:rPr>
            </w:pPr>
            <w:r>
              <w:rPr>
                <w:rFonts w:ascii="宋体" w:eastAsia="宋体" w:hAnsi="宋体" w:cs="宋体" w:hint="eastAsia"/>
                <w:b/>
                <w:spacing w:val="10"/>
                <w:sz w:val="24"/>
                <w:szCs w:val="24"/>
                <w:lang w:bidi="ar"/>
              </w:rPr>
              <w:t>驻场运维配备工具要求</w:t>
            </w:r>
          </w:p>
        </w:tc>
        <w:tc>
          <w:tcPr>
            <w:tcW w:w="3886" w:type="pct"/>
            <w:vAlign w:val="center"/>
          </w:tcPr>
          <w:p w14:paraId="2E66AE7A" w14:textId="77777777" w:rsidR="00985A7E" w:rsidRDefault="00000000">
            <w:pPr>
              <w:widowControl/>
              <w:spacing w:line="44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1.电动车≥3辆。</w:t>
            </w:r>
          </w:p>
          <w:p w14:paraId="54C05A24" w14:textId="77777777" w:rsidR="00985A7E" w:rsidRDefault="00000000">
            <w:pPr>
              <w:widowControl/>
              <w:spacing w:line="44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2.弱电工具套装（寻线仪、网线钳、螺丝刀、老虎钳、剥线钳等）≥3套。</w:t>
            </w:r>
          </w:p>
          <w:p w14:paraId="40396CA5" w14:textId="77777777" w:rsidR="00985A7E" w:rsidRDefault="00000000">
            <w:pPr>
              <w:widowControl/>
              <w:spacing w:line="440" w:lineRule="exact"/>
              <w:jc w:val="left"/>
              <w:rPr>
                <w:rFonts w:ascii="宋体" w:eastAsia="宋体" w:hAnsi="宋体" w:cs="宋体" w:hint="eastAsia"/>
                <w:kern w:val="0"/>
                <w:sz w:val="24"/>
                <w:szCs w:val="24"/>
                <w:highlight w:val="yellow"/>
              </w:rPr>
            </w:pPr>
            <w:r>
              <w:rPr>
                <w:rFonts w:ascii="宋体" w:eastAsia="宋体" w:hAnsi="宋体" w:cs="宋体" w:hint="eastAsia"/>
                <w:kern w:val="0"/>
                <w:sz w:val="24"/>
                <w:szCs w:val="24"/>
              </w:rPr>
              <w:t>3.供应商须在服务期间提供报修系统，以便本项目日常工单管理、无纸化管理。该系统应包含基本的在线报修、工单派单、工单统计分析功能。</w:t>
            </w:r>
          </w:p>
        </w:tc>
      </w:tr>
      <w:tr w:rsidR="00985A7E" w14:paraId="11B9D92A" w14:textId="77777777" w:rsidTr="00AB0AD7">
        <w:trPr>
          <w:trHeight w:val="70"/>
          <w:jc w:val="center"/>
        </w:trPr>
        <w:tc>
          <w:tcPr>
            <w:tcW w:w="391" w:type="pct"/>
            <w:vAlign w:val="center"/>
          </w:tcPr>
          <w:p w14:paraId="7C1A4C8C" w14:textId="77777777" w:rsidR="00985A7E" w:rsidRDefault="00000000">
            <w:pPr>
              <w:spacing w:line="440" w:lineRule="exact"/>
              <w:jc w:val="center"/>
              <w:rPr>
                <w:rFonts w:ascii="宋体" w:eastAsia="宋体" w:hAnsi="宋体" w:cs="宋体" w:hint="eastAsia"/>
                <w:b/>
                <w:sz w:val="24"/>
                <w:szCs w:val="24"/>
              </w:rPr>
            </w:pPr>
            <w:r>
              <w:rPr>
                <w:rFonts w:ascii="宋体" w:eastAsia="宋体" w:hAnsi="宋体" w:cs="宋体" w:hint="eastAsia"/>
                <w:b/>
                <w:sz w:val="24"/>
                <w:szCs w:val="24"/>
              </w:rPr>
              <w:t>6</w:t>
            </w:r>
          </w:p>
        </w:tc>
        <w:tc>
          <w:tcPr>
            <w:tcW w:w="723" w:type="pct"/>
            <w:vAlign w:val="center"/>
          </w:tcPr>
          <w:p w14:paraId="70F1D91B" w14:textId="77777777" w:rsidR="00985A7E" w:rsidRDefault="00000000">
            <w:pPr>
              <w:widowControl/>
              <w:spacing w:line="440" w:lineRule="exact"/>
              <w:jc w:val="center"/>
              <w:rPr>
                <w:rFonts w:ascii="宋体" w:eastAsia="宋体" w:hAnsi="宋体" w:cs="宋体" w:hint="eastAsia"/>
                <w:b/>
                <w:spacing w:val="10"/>
                <w:sz w:val="24"/>
                <w:szCs w:val="24"/>
                <w:lang w:bidi="ar"/>
              </w:rPr>
            </w:pPr>
            <w:r>
              <w:rPr>
                <w:rFonts w:ascii="宋体" w:eastAsia="宋体" w:hAnsi="宋体" w:cs="宋体" w:hint="eastAsia"/>
                <w:b/>
                <w:spacing w:val="10"/>
                <w:sz w:val="24"/>
                <w:szCs w:val="24"/>
                <w:lang w:bidi="ar"/>
              </w:rPr>
              <w:t>安全保障要求</w:t>
            </w:r>
          </w:p>
        </w:tc>
        <w:tc>
          <w:tcPr>
            <w:tcW w:w="3886" w:type="pct"/>
            <w:vAlign w:val="center"/>
          </w:tcPr>
          <w:p w14:paraId="4CCCFB7F" w14:textId="77777777" w:rsidR="00985A7E" w:rsidRDefault="00000000">
            <w:pPr>
              <w:widowControl/>
              <w:spacing w:line="44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供应商须为本项目配置专属安全保障设备及配套管理机制，全面覆盖 “设备防护 - 数据安全 - 事件追溯” 全流程，确保多媒体系统及数据的持续安全稳定运行，具体要求如下：</w:t>
            </w:r>
          </w:p>
          <w:p w14:paraId="2A9AC3DA" w14:textId="77777777" w:rsidR="00985A7E" w:rsidRDefault="00000000">
            <w:pPr>
              <w:widowControl/>
              <w:spacing w:line="44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1.性能参数：网络层吞吐量：≥2G，应用层吞吐量：≥800M，防病毒吞吐量：≥300M，IPS吞吐量：≥300M，全威胁吞吐量（不含WAF）：≥250M，并发连接数：≥100万，HTTP新建连接数：≥3万，内存：≥4G，硬盘容量：≥64G SSD，电源：适配器，接口：≥6千兆电口+≥2千兆光口SFP。</w:t>
            </w:r>
          </w:p>
          <w:p w14:paraId="632ABDF3" w14:textId="77777777" w:rsidR="00985A7E" w:rsidRDefault="00000000">
            <w:pPr>
              <w:widowControl/>
              <w:spacing w:line="44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2.具备对应用的识别和控制，应用类型包括游戏、购物、图书百科、工作招聘、P2P下载、聊天工具、旅游出行、股票软件等类型应用进行检测与控制。</w:t>
            </w:r>
          </w:p>
          <w:p w14:paraId="038F6DB0" w14:textId="77777777" w:rsidR="00985A7E" w:rsidRDefault="00000000">
            <w:pPr>
              <w:widowControl/>
              <w:spacing w:line="44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3.具备对跨站脚本（XSS）攻击、SQL注入、文件包含攻击、信息泄露攻击、WEBSHELL、网站扫描、网页木马等攻击类型进行防护。</w:t>
            </w:r>
          </w:p>
          <w:p w14:paraId="02B7ABD4" w14:textId="77777777" w:rsidR="00985A7E" w:rsidRDefault="00000000">
            <w:pPr>
              <w:widowControl/>
              <w:spacing w:line="440" w:lineRule="exact"/>
              <w:jc w:val="left"/>
              <w:rPr>
                <w:rFonts w:ascii="宋体" w:eastAsia="宋体" w:hAnsi="宋体" w:cs="宋体" w:hint="eastAsia"/>
                <w:kern w:val="0"/>
                <w:sz w:val="24"/>
                <w:szCs w:val="24"/>
                <w:highlight w:val="yellow"/>
              </w:rPr>
            </w:pPr>
            <w:r>
              <w:rPr>
                <w:rFonts w:ascii="宋体" w:eastAsia="宋体" w:hAnsi="宋体" w:cs="宋体" w:hint="eastAsia"/>
                <w:kern w:val="0"/>
                <w:sz w:val="24"/>
                <w:szCs w:val="24"/>
              </w:rPr>
              <w:lastRenderedPageBreak/>
              <w:t>4.具备账号全生命周期保护功能，包括用户账号多余入口检测、用户账号弱口令检测、用户账号暴力破解检测、失陷账号检测，防止因账号被暴力破解导致的非法提权情况发生。</w:t>
            </w:r>
          </w:p>
        </w:tc>
      </w:tr>
    </w:tbl>
    <w:p w14:paraId="54D836AA" w14:textId="77777777" w:rsidR="00985A7E" w:rsidRDefault="00985A7E">
      <w:pPr>
        <w:pStyle w:val="a4"/>
        <w:ind w:firstLine="0"/>
        <w:rPr>
          <w:rFonts w:ascii="宋体" w:hAnsi="宋体" w:hint="eastAsia"/>
          <w:b/>
          <w:sz w:val="24"/>
          <w:lang w:eastAsia="zh-CN"/>
        </w:rPr>
      </w:pPr>
    </w:p>
    <w:p w14:paraId="7724234C" w14:textId="77777777" w:rsidR="00985A7E" w:rsidRDefault="00000000">
      <w:pPr>
        <w:pStyle w:val="a4"/>
        <w:ind w:firstLine="0"/>
        <w:rPr>
          <w:rFonts w:ascii="宋体" w:hAnsi="宋体" w:hint="eastAsia"/>
          <w:b/>
          <w:sz w:val="24"/>
          <w:lang w:eastAsia="zh-CN"/>
        </w:rPr>
      </w:pPr>
      <w:r>
        <w:rPr>
          <w:rFonts w:ascii="宋体" w:hAnsi="宋体" w:hint="eastAsia"/>
          <w:b/>
          <w:sz w:val="24"/>
          <w:lang w:eastAsia="zh-CN"/>
        </w:rPr>
        <w:t>注：以上“技术要求”为实质性要求，必须完全满足，否则响应无效。</w:t>
      </w:r>
    </w:p>
    <w:p w14:paraId="1CE4ED65" w14:textId="77777777" w:rsidR="00985A7E" w:rsidRDefault="00985A7E">
      <w:pPr>
        <w:spacing w:line="460" w:lineRule="exact"/>
        <w:rPr>
          <w:rFonts w:ascii="方正仿宋_GB2312" w:eastAsia="方正仿宋_GB2312" w:hAnsi="方正仿宋_GB2312" w:cs="方正仿宋_GB2312" w:hint="eastAsia"/>
          <w:b/>
          <w:sz w:val="24"/>
        </w:rPr>
      </w:pPr>
    </w:p>
    <w:p w14:paraId="178506D1" w14:textId="77777777" w:rsidR="00985A7E" w:rsidRDefault="00000000">
      <w:pPr>
        <w:jc w:val="center"/>
        <w:rPr>
          <w:rFonts w:ascii="仿宋_GB2312" w:eastAsia="仿宋_GB2312" w:hAnsi="宋体" w:hint="eastAsia"/>
          <w:b/>
          <w:bCs/>
          <w:sz w:val="28"/>
          <w:szCs w:val="28"/>
        </w:rPr>
      </w:pPr>
      <w:bookmarkStart w:id="13" w:name="_Toc27812"/>
      <w:bookmarkStart w:id="14" w:name="_Toc22817"/>
      <w:r>
        <w:rPr>
          <w:rFonts w:ascii="仿宋_GB2312" w:eastAsia="仿宋_GB2312" w:hAnsi="宋体" w:hint="eastAsia"/>
          <w:b/>
          <w:bCs/>
          <w:sz w:val="28"/>
          <w:szCs w:val="28"/>
        </w:rPr>
        <w:t>3、</w:t>
      </w:r>
      <w:bookmarkEnd w:id="13"/>
      <w:bookmarkEnd w:id="14"/>
      <w:r>
        <w:rPr>
          <w:rFonts w:ascii="仿宋_GB2312" w:eastAsia="仿宋_GB2312" w:hAnsi="宋体" w:hint="eastAsia"/>
          <w:b/>
          <w:bCs/>
          <w:sz w:val="28"/>
          <w:szCs w:val="28"/>
        </w:rPr>
        <w:t>商务要求</w:t>
      </w:r>
    </w:p>
    <w:tbl>
      <w:tblPr>
        <w:tblW w:w="4997" w:type="pct"/>
        <w:jc w:val="center"/>
        <w:tblCellMar>
          <w:top w:w="15" w:type="dxa"/>
          <w:left w:w="15" w:type="dxa"/>
          <w:bottom w:w="15" w:type="dxa"/>
          <w:right w:w="15" w:type="dxa"/>
        </w:tblCellMar>
        <w:tblLook w:val="04A0" w:firstRow="1" w:lastRow="0" w:firstColumn="1" w:lastColumn="0" w:noHBand="0" w:noVBand="1"/>
      </w:tblPr>
      <w:tblGrid>
        <w:gridCol w:w="712"/>
        <w:gridCol w:w="1397"/>
        <w:gridCol w:w="6902"/>
      </w:tblGrid>
      <w:tr w:rsidR="00985A7E" w14:paraId="645296BF" w14:textId="77777777">
        <w:trPr>
          <w:trHeight w:val="570"/>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2E25E8C4"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序号</w:t>
            </w:r>
          </w:p>
        </w:tc>
        <w:tc>
          <w:tcPr>
            <w:tcW w:w="775" w:type="pct"/>
            <w:tcBorders>
              <w:top w:val="single" w:sz="4" w:space="0" w:color="000000"/>
              <w:left w:val="single" w:sz="4" w:space="0" w:color="000000"/>
              <w:bottom w:val="single" w:sz="4" w:space="0" w:color="000000"/>
              <w:right w:val="single" w:sz="4" w:space="0" w:color="000000"/>
            </w:tcBorders>
            <w:vAlign w:val="center"/>
          </w:tcPr>
          <w:p w14:paraId="1EADC461"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指标项</w:t>
            </w:r>
          </w:p>
        </w:tc>
        <w:tc>
          <w:tcPr>
            <w:tcW w:w="3829" w:type="pct"/>
            <w:tcBorders>
              <w:top w:val="single" w:sz="4" w:space="0" w:color="000000"/>
              <w:left w:val="single" w:sz="4" w:space="0" w:color="000000"/>
              <w:bottom w:val="single" w:sz="4" w:space="0" w:color="000000"/>
              <w:right w:val="single" w:sz="4" w:space="0" w:color="000000"/>
            </w:tcBorders>
            <w:vAlign w:val="center"/>
          </w:tcPr>
          <w:p w14:paraId="6F4000A0"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rPr>
              <w:t>指标要求</w:t>
            </w:r>
          </w:p>
        </w:tc>
      </w:tr>
      <w:tr w:rsidR="00985A7E" w14:paraId="726A3BC3" w14:textId="77777777">
        <w:trPr>
          <w:trHeight w:val="810"/>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5A5E0A48"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1</w:t>
            </w:r>
          </w:p>
        </w:tc>
        <w:tc>
          <w:tcPr>
            <w:tcW w:w="775" w:type="pct"/>
            <w:tcBorders>
              <w:top w:val="single" w:sz="4" w:space="0" w:color="000000"/>
              <w:left w:val="single" w:sz="4" w:space="0" w:color="000000"/>
              <w:bottom w:val="single" w:sz="4" w:space="0" w:color="000000"/>
              <w:right w:val="single" w:sz="4" w:space="0" w:color="000000"/>
            </w:tcBorders>
            <w:vAlign w:val="center"/>
          </w:tcPr>
          <w:p w14:paraId="474C5895"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服务期限</w:t>
            </w:r>
          </w:p>
        </w:tc>
        <w:tc>
          <w:tcPr>
            <w:tcW w:w="3829" w:type="pct"/>
            <w:tcBorders>
              <w:top w:val="single" w:sz="4" w:space="0" w:color="000000"/>
              <w:left w:val="single" w:sz="4" w:space="0" w:color="000000"/>
              <w:bottom w:val="single" w:sz="4" w:space="0" w:color="000000"/>
              <w:right w:val="single" w:sz="4" w:space="0" w:color="000000"/>
            </w:tcBorders>
            <w:vAlign w:val="center"/>
          </w:tcPr>
          <w:p w14:paraId="3009362C" w14:textId="2C8737E1" w:rsidR="00985A7E" w:rsidRDefault="000936EF">
            <w:pPr>
              <w:widowControl/>
              <w:spacing w:line="440" w:lineRule="exact"/>
              <w:jc w:val="left"/>
              <w:textAlignment w:val="center"/>
              <w:rPr>
                <w:rFonts w:ascii="宋体" w:eastAsia="宋体" w:hAnsi="宋体" w:cs="宋体" w:hint="eastAsia"/>
                <w:sz w:val="24"/>
                <w:szCs w:val="24"/>
              </w:rPr>
            </w:pPr>
            <w:r w:rsidRPr="000936EF">
              <w:rPr>
                <w:rFonts w:ascii="宋体" w:eastAsia="宋体" w:hAnsi="宋体" w:cs="宋体" w:hint="eastAsia"/>
                <w:sz w:val="24"/>
                <w:szCs w:val="24"/>
                <w:lang w:bidi="ar"/>
              </w:rPr>
              <w:t>自合同签订之日起12个月。</w:t>
            </w:r>
          </w:p>
        </w:tc>
      </w:tr>
      <w:tr w:rsidR="00985A7E" w14:paraId="5B8DB36B" w14:textId="77777777">
        <w:trPr>
          <w:trHeight w:val="810"/>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7722D41D"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2</w:t>
            </w:r>
          </w:p>
        </w:tc>
        <w:tc>
          <w:tcPr>
            <w:tcW w:w="775" w:type="pct"/>
            <w:tcBorders>
              <w:top w:val="single" w:sz="4" w:space="0" w:color="000000"/>
              <w:left w:val="single" w:sz="4" w:space="0" w:color="000000"/>
              <w:bottom w:val="single" w:sz="4" w:space="0" w:color="000000"/>
              <w:right w:val="single" w:sz="4" w:space="0" w:color="000000"/>
            </w:tcBorders>
            <w:vAlign w:val="center"/>
          </w:tcPr>
          <w:p w14:paraId="4E43CFB2"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服务地点</w:t>
            </w:r>
          </w:p>
        </w:tc>
        <w:tc>
          <w:tcPr>
            <w:tcW w:w="3829" w:type="pct"/>
            <w:tcBorders>
              <w:top w:val="single" w:sz="4" w:space="0" w:color="000000"/>
              <w:left w:val="single" w:sz="4" w:space="0" w:color="000000"/>
              <w:bottom w:val="single" w:sz="4" w:space="0" w:color="000000"/>
              <w:right w:val="single" w:sz="4" w:space="0" w:color="000000"/>
            </w:tcBorders>
            <w:vAlign w:val="center"/>
          </w:tcPr>
          <w:p w14:paraId="7C10F24B" w14:textId="77777777" w:rsidR="00985A7E" w:rsidRDefault="00000000">
            <w:pPr>
              <w:widowControl/>
              <w:spacing w:line="440" w:lineRule="exact"/>
              <w:jc w:val="left"/>
              <w:textAlignment w:val="center"/>
              <w:rPr>
                <w:rFonts w:ascii="宋体" w:eastAsia="宋体" w:hAnsi="宋体" w:cs="宋体" w:hint="eastAsia"/>
                <w:sz w:val="24"/>
                <w:szCs w:val="24"/>
              </w:rPr>
            </w:pPr>
            <w:r>
              <w:rPr>
                <w:rFonts w:ascii="宋体" w:eastAsia="宋体" w:hAnsi="宋体" w:cs="宋体" w:hint="eastAsia"/>
                <w:sz w:val="24"/>
                <w:szCs w:val="24"/>
                <w:lang w:bidi="ar"/>
              </w:rPr>
              <w:t>南昌医学院九龙湖校区</w:t>
            </w:r>
            <w:r>
              <w:rPr>
                <w:rFonts w:ascii="宋体" w:eastAsia="宋体" w:hAnsi="宋体" w:cs="宋体" w:hint="eastAsia"/>
                <w:sz w:val="24"/>
                <w:szCs w:val="24"/>
              </w:rPr>
              <w:t xml:space="preserve"> 。</w:t>
            </w:r>
          </w:p>
        </w:tc>
      </w:tr>
      <w:tr w:rsidR="00985A7E" w14:paraId="6D6E83CC" w14:textId="77777777">
        <w:trPr>
          <w:trHeight w:val="2160"/>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7CB2424C"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3</w:t>
            </w:r>
          </w:p>
        </w:tc>
        <w:tc>
          <w:tcPr>
            <w:tcW w:w="775" w:type="pct"/>
            <w:tcBorders>
              <w:top w:val="single" w:sz="4" w:space="0" w:color="000000"/>
              <w:left w:val="single" w:sz="4" w:space="0" w:color="000000"/>
              <w:bottom w:val="single" w:sz="4" w:space="0" w:color="000000"/>
              <w:right w:val="single" w:sz="4" w:space="0" w:color="000000"/>
            </w:tcBorders>
            <w:vAlign w:val="center"/>
          </w:tcPr>
          <w:p w14:paraId="109BD4CB"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履约保证金</w:t>
            </w:r>
          </w:p>
        </w:tc>
        <w:tc>
          <w:tcPr>
            <w:tcW w:w="3829" w:type="pct"/>
            <w:tcBorders>
              <w:top w:val="single" w:sz="4" w:space="0" w:color="000000"/>
              <w:left w:val="single" w:sz="4" w:space="0" w:color="000000"/>
              <w:bottom w:val="single" w:sz="4" w:space="0" w:color="000000"/>
              <w:right w:val="single" w:sz="4" w:space="0" w:color="000000"/>
            </w:tcBorders>
            <w:vAlign w:val="center"/>
          </w:tcPr>
          <w:p w14:paraId="4F056958" w14:textId="08FBE563" w:rsidR="00985A7E" w:rsidRDefault="00000000">
            <w:pPr>
              <w:pStyle w:val="a7"/>
              <w:widowControl w:val="0"/>
              <w:kinsoku/>
              <w:autoSpaceDE/>
              <w:autoSpaceDN/>
              <w:adjustRightInd/>
              <w:snapToGrid/>
              <w:spacing w:line="460" w:lineRule="exact"/>
              <w:textAlignment w:val="auto"/>
              <w:rPr>
                <w:rFonts w:ascii="宋体" w:hAnsi="宋体" w:hint="eastAsia"/>
                <w:kern w:val="2"/>
                <w:lang w:eastAsia="zh-CN"/>
              </w:rPr>
            </w:pPr>
            <w:r>
              <w:rPr>
                <w:rFonts w:ascii="宋体" w:hAnsi="宋体" w:hint="eastAsia"/>
                <w:kern w:val="2"/>
                <w:lang w:eastAsia="zh-CN"/>
              </w:rPr>
              <w:t>1.履约保证金金额：合同金额的</w:t>
            </w:r>
            <w:r w:rsidR="00166EF4">
              <w:rPr>
                <w:rFonts w:ascii="宋体" w:hAnsi="宋体" w:hint="eastAsia"/>
                <w:kern w:val="2"/>
                <w:lang w:eastAsia="zh-CN"/>
              </w:rPr>
              <w:t>10</w:t>
            </w:r>
            <w:r>
              <w:rPr>
                <w:rFonts w:ascii="宋体" w:hAnsi="宋体" w:hint="eastAsia"/>
                <w:kern w:val="2"/>
                <w:lang w:eastAsia="zh-CN"/>
              </w:rPr>
              <w:t>%；</w:t>
            </w:r>
          </w:p>
          <w:p w14:paraId="0399F987" w14:textId="77777777" w:rsidR="00985A7E" w:rsidRDefault="00000000">
            <w:pPr>
              <w:pStyle w:val="a7"/>
              <w:widowControl w:val="0"/>
              <w:kinsoku/>
              <w:autoSpaceDE/>
              <w:autoSpaceDN/>
              <w:adjustRightInd/>
              <w:snapToGrid/>
              <w:spacing w:line="460" w:lineRule="exact"/>
              <w:textAlignment w:val="auto"/>
              <w:rPr>
                <w:rFonts w:ascii="宋体" w:hAnsi="宋体" w:hint="eastAsia"/>
                <w:kern w:val="2"/>
                <w:lang w:eastAsia="zh-CN"/>
              </w:rPr>
            </w:pPr>
            <w:r>
              <w:rPr>
                <w:rFonts w:ascii="宋体" w:hAnsi="宋体" w:hint="eastAsia"/>
                <w:kern w:val="2"/>
                <w:lang w:eastAsia="zh-CN"/>
              </w:rPr>
              <w:t>2.履约保证金递交方式：合同签订后3个工作日内，成交供应商应以支票、汇票、本票或者金融机构、担保机构出具的保函等非现金形式向采购人递交履约保证金。</w:t>
            </w:r>
          </w:p>
          <w:p w14:paraId="68082567" w14:textId="77777777" w:rsidR="00985A7E" w:rsidRDefault="00000000">
            <w:pPr>
              <w:pStyle w:val="a7"/>
              <w:widowControl w:val="0"/>
              <w:kinsoku/>
              <w:autoSpaceDE/>
              <w:autoSpaceDN/>
              <w:adjustRightInd/>
              <w:snapToGrid/>
              <w:spacing w:line="460" w:lineRule="exact"/>
              <w:textAlignment w:val="auto"/>
              <w:rPr>
                <w:rFonts w:ascii="宋体" w:hAnsi="宋体" w:hint="eastAsia"/>
                <w:kern w:val="2"/>
                <w:lang w:eastAsia="zh-CN"/>
              </w:rPr>
            </w:pPr>
            <w:r>
              <w:rPr>
                <w:rFonts w:ascii="宋体" w:hAnsi="宋体" w:hint="eastAsia"/>
                <w:kern w:val="2"/>
                <w:lang w:eastAsia="zh-CN"/>
              </w:rPr>
              <w:t>3.履约保证金退还方式、时间、条件：履约保证金在本合同履行完毕并验收合格后，根据每月考核评分扣除后，由成交供应商向采购人提出退还履约保证金申请，采购人收到成交供应商申请后15个工作日内一次性退还（不计利息）。</w:t>
            </w:r>
          </w:p>
          <w:p w14:paraId="5430FAE2" w14:textId="77777777" w:rsidR="00985A7E" w:rsidRDefault="00000000">
            <w:pPr>
              <w:pStyle w:val="a7"/>
              <w:widowControl w:val="0"/>
              <w:kinsoku/>
              <w:autoSpaceDE/>
              <w:autoSpaceDN/>
              <w:adjustRightInd/>
              <w:snapToGrid/>
              <w:spacing w:line="460" w:lineRule="exact"/>
              <w:textAlignment w:val="auto"/>
              <w:rPr>
                <w:rFonts w:ascii="宋体" w:hAnsi="宋体" w:hint="eastAsia"/>
                <w:kern w:val="2"/>
                <w:lang w:eastAsia="zh-CN"/>
              </w:rPr>
            </w:pPr>
            <w:r>
              <w:rPr>
                <w:rFonts w:ascii="宋体" w:hAnsi="宋体" w:hint="eastAsia"/>
                <w:kern w:val="2"/>
                <w:lang w:eastAsia="zh-CN"/>
              </w:rPr>
              <w:t>4.履约保证金不予退还情形：签订合同后，如成交供应商不按双方签订的合同规定履约，则没收其全部履约保证金，履约保证金不足以赔偿损失的，按实际损失赔偿。</w:t>
            </w:r>
          </w:p>
          <w:p w14:paraId="1814745C" w14:textId="77777777" w:rsidR="00985A7E" w:rsidRDefault="00000000">
            <w:pPr>
              <w:widowControl/>
              <w:spacing w:line="440" w:lineRule="exact"/>
              <w:jc w:val="left"/>
              <w:textAlignment w:val="center"/>
              <w:rPr>
                <w:rFonts w:ascii="宋体" w:eastAsia="宋体" w:hAnsi="宋体" w:cs="宋体" w:hint="eastAsia"/>
                <w:sz w:val="24"/>
                <w:szCs w:val="24"/>
              </w:rPr>
            </w:pPr>
            <w:r>
              <w:rPr>
                <w:rFonts w:ascii="宋体" w:eastAsia="宋体" w:hAnsi="宋体" w:cs="宋体" w:hint="eastAsia"/>
                <w:sz w:val="24"/>
                <w:szCs w:val="24"/>
              </w:rPr>
              <w:t>5.逾期退还履约保证金违约责任：采购人逾期退还履约保证金的，应按银行同期存款利率支付逾期利息，但因成交供应商原因造成除外。</w:t>
            </w:r>
          </w:p>
        </w:tc>
      </w:tr>
      <w:tr w:rsidR="00985A7E" w14:paraId="0B3A9FF2" w14:textId="77777777">
        <w:trPr>
          <w:trHeight w:val="934"/>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312A2C71"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4</w:t>
            </w:r>
          </w:p>
        </w:tc>
        <w:tc>
          <w:tcPr>
            <w:tcW w:w="775" w:type="pct"/>
            <w:tcBorders>
              <w:top w:val="single" w:sz="4" w:space="0" w:color="000000"/>
              <w:left w:val="single" w:sz="4" w:space="0" w:color="000000"/>
              <w:bottom w:val="single" w:sz="4" w:space="0" w:color="000000"/>
              <w:right w:val="single" w:sz="4" w:space="0" w:color="000000"/>
            </w:tcBorders>
            <w:vAlign w:val="center"/>
          </w:tcPr>
          <w:p w14:paraId="21F51A37"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付款方式</w:t>
            </w:r>
          </w:p>
        </w:tc>
        <w:tc>
          <w:tcPr>
            <w:tcW w:w="3829" w:type="pct"/>
            <w:tcBorders>
              <w:top w:val="single" w:sz="4" w:space="0" w:color="000000"/>
              <w:left w:val="single" w:sz="4" w:space="0" w:color="000000"/>
              <w:bottom w:val="single" w:sz="4" w:space="0" w:color="000000"/>
              <w:right w:val="single" w:sz="4" w:space="0" w:color="000000"/>
            </w:tcBorders>
            <w:vAlign w:val="center"/>
          </w:tcPr>
          <w:p w14:paraId="1D0C4846" w14:textId="77777777" w:rsidR="00985A7E" w:rsidRDefault="00000000">
            <w:pPr>
              <w:widowControl/>
              <w:spacing w:line="440" w:lineRule="exact"/>
              <w:jc w:val="left"/>
              <w:textAlignment w:val="center"/>
              <w:rPr>
                <w:rFonts w:ascii="宋体" w:eastAsia="宋体" w:hAnsi="宋体" w:cs="宋体" w:hint="eastAsia"/>
                <w:sz w:val="24"/>
                <w:szCs w:val="24"/>
              </w:rPr>
            </w:pPr>
            <w:r>
              <w:rPr>
                <w:rFonts w:ascii="宋体" w:eastAsia="宋体" w:hAnsi="宋体" w:cs="宋体" w:hint="eastAsia"/>
                <w:sz w:val="24"/>
                <w:szCs w:val="24"/>
                <w:lang w:bidi="ar"/>
              </w:rPr>
              <w:t>试运行期</w:t>
            </w:r>
            <w:r>
              <w:rPr>
                <w:rStyle w:val="font61"/>
                <w:rFonts w:hint="default"/>
                <w:sz w:val="24"/>
                <w:szCs w:val="24"/>
                <w:lang w:bidi="ar"/>
              </w:rPr>
              <w:t>1个月，试运维期满后，双方对运维工作无异议，采购人一次性支付该项目款项给成交供应商。付款前成交供应商应开具合法、等额的增值税普通发票，否则采购人有权拒绝付款并无需承担违约责任。</w:t>
            </w:r>
          </w:p>
        </w:tc>
      </w:tr>
      <w:tr w:rsidR="00985A7E" w14:paraId="34565829" w14:textId="77777777">
        <w:trPr>
          <w:trHeight w:val="1358"/>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6D23744D"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lastRenderedPageBreak/>
              <w:t>5</w:t>
            </w:r>
          </w:p>
        </w:tc>
        <w:tc>
          <w:tcPr>
            <w:tcW w:w="775" w:type="pct"/>
            <w:tcBorders>
              <w:top w:val="single" w:sz="4" w:space="0" w:color="000000"/>
              <w:left w:val="single" w:sz="4" w:space="0" w:color="000000"/>
              <w:bottom w:val="single" w:sz="4" w:space="0" w:color="000000"/>
              <w:right w:val="single" w:sz="4" w:space="0" w:color="000000"/>
            </w:tcBorders>
            <w:vAlign w:val="center"/>
          </w:tcPr>
          <w:p w14:paraId="0A9D3F78"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报价方式</w:t>
            </w:r>
          </w:p>
        </w:tc>
        <w:tc>
          <w:tcPr>
            <w:tcW w:w="3829" w:type="pct"/>
            <w:tcBorders>
              <w:top w:val="single" w:sz="4" w:space="0" w:color="000000"/>
              <w:left w:val="single" w:sz="4" w:space="0" w:color="000000"/>
              <w:bottom w:val="single" w:sz="4" w:space="0" w:color="000000"/>
              <w:right w:val="single" w:sz="4" w:space="0" w:color="000000"/>
            </w:tcBorders>
          </w:tcPr>
          <w:p w14:paraId="3A2B10CB" w14:textId="77777777" w:rsidR="00985A7E" w:rsidRDefault="00000000">
            <w:pPr>
              <w:widowControl/>
              <w:spacing w:line="440" w:lineRule="exact"/>
              <w:jc w:val="left"/>
              <w:textAlignment w:val="top"/>
              <w:rPr>
                <w:rFonts w:ascii="宋体" w:eastAsia="宋体" w:hAnsi="宋体" w:cs="宋体" w:hint="eastAsia"/>
                <w:sz w:val="24"/>
                <w:szCs w:val="24"/>
              </w:rPr>
            </w:pPr>
            <w:r>
              <w:rPr>
                <w:rFonts w:ascii="宋体" w:eastAsia="宋体" w:hAnsi="宋体" w:cs="宋体" w:hint="eastAsia"/>
                <w:sz w:val="24"/>
                <w:szCs w:val="24"/>
                <w:lang w:bidi="ar"/>
              </w:rPr>
              <w:t>本项目为交钥匙工程，以人民币报价，合同总价包括成交供应商按本合同规定向采购人提供合同服务项目的一切费用，包括合同货物及其税收、设备、包装、运输、装卸、安装、调试、验收、服务人员、保险、网络、通讯、采购代理服务费、售后服务及对应的技术资料等费用。</w:t>
            </w:r>
          </w:p>
        </w:tc>
      </w:tr>
      <w:tr w:rsidR="00985A7E" w14:paraId="54F3DEC2" w14:textId="77777777">
        <w:trPr>
          <w:trHeight w:val="90"/>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62E2C774" w14:textId="77777777" w:rsidR="00985A7E" w:rsidRDefault="00000000">
            <w:pPr>
              <w:widowControl/>
              <w:spacing w:line="440" w:lineRule="exact"/>
              <w:jc w:val="center"/>
              <w:textAlignment w:val="center"/>
              <w:rPr>
                <w:rFonts w:ascii="宋体" w:eastAsia="宋体" w:hAnsi="宋体" w:cs="宋体" w:hint="eastAsia"/>
                <w:b/>
                <w:sz w:val="24"/>
                <w:szCs w:val="24"/>
                <w:lang w:bidi="ar"/>
              </w:rPr>
            </w:pPr>
            <w:r>
              <w:rPr>
                <w:rFonts w:ascii="宋体" w:eastAsia="宋体" w:hAnsi="宋体" w:cs="宋体" w:hint="eastAsia"/>
                <w:b/>
                <w:sz w:val="24"/>
                <w:szCs w:val="24"/>
                <w:lang w:bidi="ar"/>
              </w:rPr>
              <w:t>6</w:t>
            </w:r>
          </w:p>
        </w:tc>
        <w:tc>
          <w:tcPr>
            <w:tcW w:w="775" w:type="pct"/>
            <w:tcBorders>
              <w:top w:val="single" w:sz="4" w:space="0" w:color="000000"/>
              <w:left w:val="single" w:sz="4" w:space="0" w:color="000000"/>
              <w:bottom w:val="single" w:sz="4" w:space="0" w:color="000000"/>
              <w:right w:val="single" w:sz="4" w:space="0" w:color="000000"/>
            </w:tcBorders>
            <w:vAlign w:val="center"/>
          </w:tcPr>
          <w:p w14:paraId="35EA9DBA" w14:textId="77777777" w:rsidR="00985A7E" w:rsidRDefault="00000000">
            <w:pPr>
              <w:widowControl/>
              <w:spacing w:line="440" w:lineRule="exact"/>
              <w:jc w:val="center"/>
              <w:textAlignment w:val="center"/>
              <w:rPr>
                <w:rFonts w:ascii="宋体" w:eastAsia="宋体" w:hAnsi="宋体" w:cs="宋体" w:hint="eastAsia"/>
                <w:b/>
                <w:sz w:val="24"/>
                <w:szCs w:val="24"/>
                <w:lang w:bidi="ar"/>
              </w:rPr>
            </w:pPr>
            <w:r>
              <w:rPr>
                <w:rFonts w:ascii="宋体" w:eastAsia="宋体" w:hAnsi="宋体" w:cs="宋体" w:hint="eastAsia"/>
                <w:b/>
                <w:sz w:val="24"/>
                <w:szCs w:val="24"/>
                <w:lang w:bidi="ar"/>
              </w:rPr>
              <w:t>考核办法</w:t>
            </w:r>
          </w:p>
        </w:tc>
        <w:tc>
          <w:tcPr>
            <w:tcW w:w="3829" w:type="pct"/>
            <w:tcBorders>
              <w:top w:val="single" w:sz="4" w:space="0" w:color="000000"/>
              <w:left w:val="single" w:sz="4" w:space="0" w:color="000000"/>
              <w:bottom w:val="single" w:sz="4" w:space="0" w:color="000000"/>
              <w:right w:val="single" w:sz="4" w:space="0" w:color="000000"/>
            </w:tcBorders>
          </w:tcPr>
          <w:p w14:paraId="1107AE03" w14:textId="77777777" w:rsidR="00985A7E" w:rsidRDefault="00985A7E">
            <w:pPr>
              <w:spacing w:line="440" w:lineRule="exact"/>
              <w:rPr>
                <w:rFonts w:ascii="宋体" w:eastAsia="宋体" w:hAnsi="宋体" w:cs="宋体" w:hint="eastAsia"/>
                <w:sz w:val="24"/>
                <w:szCs w:val="24"/>
              </w:rPr>
            </w:pPr>
          </w:p>
          <w:tbl>
            <w:tblPr>
              <w:tblpPr w:leftFromText="180" w:rightFromText="180" w:vertAnchor="text" w:horzAnchor="page" w:tblpX="113" w:tblpY="690"/>
              <w:tblOverlap w:val="never"/>
              <w:tblW w:w="4997" w:type="pct"/>
              <w:tblLook w:val="04A0" w:firstRow="1" w:lastRow="0" w:firstColumn="1" w:lastColumn="0" w:noHBand="0" w:noVBand="1"/>
            </w:tblPr>
            <w:tblGrid>
              <w:gridCol w:w="601"/>
              <w:gridCol w:w="554"/>
              <w:gridCol w:w="746"/>
              <w:gridCol w:w="503"/>
              <w:gridCol w:w="1570"/>
              <w:gridCol w:w="2371"/>
              <w:gridCol w:w="503"/>
            </w:tblGrid>
            <w:tr w:rsidR="00985A7E" w14:paraId="5DDBE0B2" w14:textId="77777777">
              <w:trPr>
                <w:trHeight w:val="540"/>
              </w:trPr>
              <w:tc>
                <w:tcPr>
                  <w:tcW w:w="438" w:type="pct"/>
                  <w:tcBorders>
                    <w:top w:val="single" w:sz="8" w:space="0" w:color="000000"/>
                    <w:left w:val="single" w:sz="8" w:space="0" w:color="000000"/>
                    <w:bottom w:val="single" w:sz="8" w:space="0" w:color="000000"/>
                    <w:right w:val="single" w:sz="8" w:space="0" w:color="000000"/>
                  </w:tcBorders>
                  <w:vAlign w:val="center"/>
                </w:tcPr>
                <w:p w14:paraId="4C687F74" w14:textId="77777777" w:rsidR="00985A7E" w:rsidRDefault="00000000">
                  <w:pPr>
                    <w:widowControl/>
                    <w:spacing w:line="44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项目</w:t>
                  </w:r>
                </w:p>
              </w:tc>
              <w:tc>
                <w:tcPr>
                  <w:tcW w:w="404" w:type="pct"/>
                  <w:tcBorders>
                    <w:top w:val="single" w:sz="8" w:space="0" w:color="000000"/>
                    <w:left w:val="single" w:sz="8" w:space="0" w:color="000000"/>
                    <w:bottom w:val="single" w:sz="8" w:space="0" w:color="000000"/>
                    <w:right w:val="single" w:sz="8" w:space="0" w:color="000000"/>
                  </w:tcBorders>
                  <w:vAlign w:val="center"/>
                </w:tcPr>
                <w:p w14:paraId="35E66D72" w14:textId="77777777" w:rsidR="00985A7E" w:rsidRDefault="00000000">
                  <w:pPr>
                    <w:widowControl/>
                    <w:spacing w:line="44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分值比</w:t>
                  </w:r>
                </w:p>
              </w:tc>
              <w:tc>
                <w:tcPr>
                  <w:tcW w:w="545" w:type="pct"/>
                  <w:tcBorders>
                    <w:top w:val="single" w:sz="8" w:space="0" w:color="000000"/>
                    <w:left w:val="single" w:sz="8" w:space="0" w:color="000000"/>
                    <w:bottom w:val="single" w:sz="8" w:space="0" w:color="000000"/>
                    <w:right w:val="single" w:sz="8" w:space="0" w:color="000000"/>
                  </w:tcBorders>
                  <w:vAlign w:val="center"/>
                </w:tcPr>
                <w:p w14:paraId="34E1082F" w14:textId="77777777" w:rsidR="00985A7E" w:rsidRDefault="00000000">
                  <w:pPr>
                    <w:widowControl/>
                    <w:spacing w:line="44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考核标准项总称</w:t>
                  </w:r>
                </w:p>
              </w:tc>
              <w:tc>
                <w:tcPr>
                  <w:tcW w:w="367" w:type="pct"/>
                  <w:tcBorders>
                    <w:top w:val="single" w:sz="8" w:space="0" w:color="000000"/>
                    <w:left w:val="single" w:sz="8" w:space="0" w:color="000000"/>
                    <w:bottom w:val="single" w:sz="8" w:space="0" w:color="000000"/>
                    <w:right w:val="single" w:sz="8" w:space="0" w:color="000000"/>
                  </w:tcBorders>
                  <w:vAlign w:val="center"/>
                </w:tcPr>
                <w:p w14:paraId="1E40D22D" w14:textId="77777777" w:rsidR="00985A7E" w:rsidRDefault="00000000">
                  <w:pPr>
                    <w:widowControl/>
                    <w:spacing w:line="44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分值</w:t>
                  </w:r>
                </w:p>
              </w:tc>
              <w:tc>
                <w:tcPr>
                  <w:tcW w:w="1145" w:type="pct"/>
                  <w:tcBorders>
                    <w:top w:val="single" w:sz="8" w:space="0" w:color="000000"/>
                    <w:left w:val="single" w:sz="8" w:space="0" w:color="000000"/>
                    <w:bottom w:val="single" w:sz="8" w:space="0" w:color="000000"/>
                    <w:right w:val="single" w:sz="8" w:space="0" w:color="000000"/>
                  </w:tcBorders>
                  <w:vAlign w:val="center"/>
                </w:tcPr>
                <w:p w14:paraId="09452032" w14:textId="77777777" w:rsidR="00985A7E" w:rsidRDefault="00000000">
                  <w:pPr>
                    <w:widowControl/>
                    <w:spacing w:line="44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考核指标项</w:t>
                  </w:r>
                </w:p>
              </w:tc>
              <w:tc>
                <w:tcPr>
                  <w:tcW w:w="1730" w:type="pct"/>
                  <w:tcBorders>
                    <w:top w:val="single" w:sz="8" w:space="0" w:color="000000"/>
                    <w:left w:val="single" w:sz="8" w:space="0" w:color="000000"/>
                    <w:bottom w:val="single" w:sz="8" w:space="0" w:color="000000"/>
                    <w:right w:val="single" w:sz="8" w:space="0" w:color="000000"/>
                  </w:tcBorders>
                  <w:vAlign w:val="center"/>
                </w:tcPr>
                <w:p w14:paraId="018CA5C8" w14:textId="77777777" w:rsidR="00985A7E" w:rsidRDefault="00000000">
                  <w:pPr>
                    <w:widowControl/>
                    <w:spacing w:line="44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扣分标准</w:t>
                  </w:r>
                </w:p>
              </w:tc>
              <w:tc>
                <w:tcPr>
                  <w:tcW w:w="367" w:type="pct"/>
                  <w:tcBorders>
                    <w:top w:val="single" w:sz="8" w:space="0" w:color="000000"/>
                    <w:left w:val="single" w:sz="8" w:space="0" w:color="000000"/>
                    <w:bottom w:val="single" w:sz="8" w:space="0" w:color="000000"/>
                    <w:right w:val="single" w:sz="8" w:space="0" w:color="000000"/>
                  </w:tcBorders>
                  <w:vAlign w:val="center"/>
                </w:tcPr>
                <w:p w14:paraId="7DA54D87" w14:textId="77777777" w:rsidR="00985A7E" w:rsidRDefault="00000000">
                  <w:pPr>
                    <w:widowControl/>
                    <w:spacing w:line="440" w:lineRule="exact"/>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得分</w:t>
                  </w:r>
                </w:p>
              </w:tc>
            </w:tr>
            <w:tr w:rsidR="00985A7E" w14:paraId="71B830AB" w14:textId="77777777">
              <w:trPr>
                <w:trHeight w:val="803"/>
              </w:trPr>
              <w:tc>
                <w:tcPr>
                  <w:tcW w:w="438" w:type="pct"/>
                  <w:vMerge w:val="restart"/>
                  <w:tcBorders>
                    <w:top w:val="nil"/>
                    <w:left w:val="single" w:sz="8" w:space="0" w:color="000000"/>
                    <w:bottom w:val="single" w:sz="8" w:space="0" w:color="000000"/>
                    <w:right w:val="single" w:sz="8" w:space="0" w:color="000000"/>
                  </w:tcBorders>
                  <w:vAlign w:val="center"/>
                </w:tcPr>
                <w:p w14:paraId="689A615D"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运维人员</w:t>
                  </w:r>
                </w:p>
              </w:tc>
              <w:tc>
                <w:tcPr>
                  <w:tcW w:w="404" w:type="pct"/>
                  <w:vMerge w:val="restart"/>
                  <w:tcBorders>
                    <w:top w:val="nil"/>
                    <w:left w:val="single" w:sz="8" w:space="0" w:color="000000"/>
                    <w:bottom w:val="single" w:sz="8" w:space="0" w:color="000000"/>
                    <w:right w:val="single" w:sz="8" w:space="0" w:color="000000"/>
                  </w:tcBorders>
                  <w:vAlign w:val="center"/>
                </w:tcPr>
                <w:p w14:paraId="08B725EE"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40</w:t>
                  </w:r>
                </w:p>
              </w:tc>
              <w:tc>
                <w:tcPr>
                  <w:tcW w:w="545" w:type="pct"/>
                  <w:vMerge w:val="restart"/>
                  <w:tcBorders>
                    <w:top w:val="nil"/>
                    <w:left w:val="single" w:sz="8" w:space="0" w:color="000000"/>
                    <w:bottom w:val="single" w:sz="8" w:space="0" w:color="000000"/>
                    <w:right w:val="single" w:sz="8" w:space="0" w:color="000000"/>
                  </w:tcBorders>
                  <w:vAlign w:val="center"/>
                </w:tcPr>
                <w:p w14:paraId="2FA02EC0"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机构与人员</w:t>
                  </w:r>
                </w:p>
              </w:tc>
              <w:tc>
                <w:tcPr>
                  <w:tcW w:w="367" w:type="pct"/>
                  <w:tcBorders>
                    <w:top w:val="nil"/>
                    <w:left w:val="single" w:sz="8" w:space="0" w:color="000000"/>
                    <w:bottom w:val="single" w:sz="8" w:space="0" w:color="000000"/>
                    <w:right w:val="single" w:sz="8" w:space="0" w:color="000000"/>
                  </w:tcBorders>
                  <w:vAlign w:val="center"/>
                </w:tcPr>
                <w:p w14:paraId="4E6702A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1145" w:type="pct"/>
                  <w:tcBorders>
                    <w:top w:val="nil"/>
                    <w:left w:val="single" w:sz="8" w:space="0" w:color="000000"/>
                    <w:bottom w:val="single" w:sz="8" w:space="0" w:color="000000"/>
                    <w:right w:val="single" w:sz="8" w:space="0" w:color="000000"/>
                  </w:tcBorders>
                  <w:vAlign w:val="center"/>
                </w:tcPr>
                <w:p w14:paraId="4C13322E"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驻场人员及组织架构复核校方要求</w:t>
                  </w:r>
                </w:p>
              </w:tc>
              <w:tc>
                <w:tcPr>
                  <w:tcW w:w="1730" w:type="pct"/>
                  <w:tcBorders>
                    <w:top w:val="nil"/>
                    <w:left w:val="single" w:sz="8" w:space="0" w:color="000000"/>
                    <w:bottom w:val="single" w:sz="8" w:space="0" w:color="000000"/>
                    <w:right w:val="single" w:sz="8" w:space="0" w:color="000000"/>
                  </w:tcBorders>
                  <w:vAlign w:val="center"/>
                </w:tcPr>
                <w:p w14:paraId="3CE1F410"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驻场人员少于或在培训一个月后技术能力仍达不到要求，每出现一次扣1分</w:t>
                  </w:r>
                </w:p>
              </w:tc>
              <w:tc>
                <w:tcPr>
                  <w:tcW w:w="367" w:type="pct"/>
                  <w:tcBorders>
                    <w:top w:val="nil"/>
                    <w:left w:val="single" w:sz="8" w:space="0" w:color="000000"/>
                    <w:bottom w:val="single" w:sz="8" w:space="0" w:color="000000"/>
                    <w:right w:val="single" w:sz="8" w:space="0" w:color="000000"/>
                  </w:tcBorders>
                  <w:vAlign w:val="center"/>
                </w:tcPr>
                <w:p w14:paraId="4CB59725" w14:textId="77777777" w:rsidR="00985A7E" w:rsidRDefault="00985A7E">
                  <w:pPr>
                    <w:spacing w:line="440" w:lineRule="exact"/>
                    <w:jc w:val="center"/>
                    <w:rPr>
                      <w:rFonts w:ascii="宋体" w:eastAsia="宋体" w:hAnsi="宋体" w:cs="宋体" w:hint="eastAsia"/>
                      <w:color w:val="000000"/>
                      <w:sz w:val="24"/>
                      <w:szCs w:val="24"/>
                    </w:rPr>
                  </w:pPr>
                </w:p>
              </w:tc>
            </w:tr>
            <w:tr w:rsidR="00985A7E" w14:paraId="7C60D504" w14:textId="77777777">
              <w:trPr>
                <w:trHeight w:val="803"/>
              </w:trPr>
              <w:tc>
                <w:tcPr>
                  <w:tcW w:w="438" w:type="pct"/>
                  <w:vMerge/>
                  <w:tcBorders>
                    <w:top w:val="nil"/>
                    <w:left w:val="single" w:sz="8" w:space="0" w:color="000000"/>
                    <w:bottom w:val="single" w:sz="8" w:space="0" w:color="000000"/>
                    <w:right w:val="single" w:sz="8" w:space="0" w:color="000000"/>
                  </w:tcBorders>
                  <w:vAlign w:val="center"/>
                </w:tcPr>
                <w:p w14:paraId="5FA2CBFA"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459A2307" w14:textId="77777777" w:rsidR="00985A7E" w:rsidRDefault="00985A7E">
                  <w:pPr>
                    <w:spacing w:line="440" w:lineRule="exact"/>
                    <w:jc w:val="center"/>
                    <w:rPr>
                      <w:rFonts w:ascii="宋体" w:eastAsia="宋体" w:hAnsi="宋体" w:cs="宋体" w:hint="eastAsia"/>
                      <w:color w:val="000000"/>
                      <w:sz w:val="24"/>
                      <w:szCs w:val="24"/>
                    </w:rPr>
                  </w:pPr>
                </w:p>
              </w:tc>
              <w:tc>
                <w:tcPr>
                  <w:tcW w:w="545" w:type="pct"/>
                  <w:vMerge/>
                  <w:tcBorders>
                    <w:top w:val="nil"/>
                    <w:left w:val="single" w:sz="8" w:space="0" w:color="000000"/>
                    <w:bottom w:val="single" w:sz="8" w:space="0" w:color="000000"/>
                    <w:right w:val="single" w:sz="8" w:space="0" w:color="000000"/>
                  </w:tcBorders>
                  <w:vAlign w:val="center"/>
                </w:tcPr>
                <w:p w14:paraId="532A1173" w14:textId="77777777" w:rsidR="00985A7E" w:rsidRDefault="00985A7E">
                  <w:pPr>
                    <w:spacing w:line="440" w:lineRule="exact"/>
                    <w:jc w:val="center"/>
                    <w:rPr>
                      <w:rFonts w:ascii="宋体" w:eastAsia="宋体" w:hAnsi="宋体" w:cs="宋体" w:hint="eastAsia"/>
                      <w:color w:val="000000"/>
                      <w:sz w:val="24"/>
                      <w:szCs w:val="24"/>
                    </w:rPr>
                  </w:pPr>
                </w:p>
              </w:tc>
              <w:tc>
                <w:tcPr>
                  <w:tcW w:w="367" w:type="pct"/>
                  <w:tcBorders>
                    <w:top w:val="nil"/>
                    <w:left w:val="single" w:sz="8" w:space="0" w:color="000000"/>
                    <w:bottom w:val="single" w:sz="8" w:space="0" w:color="000000"/>
                    <w:right w:val="single" w:sz="8" w:space="0" w:color="000000"/>
                  </w:tcBorders>
                  <w:vAlign w:val="center"/>
                </w:tcPr>
                <w:p w14:paraId="6E65E4E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1145" w:type="pct"/>
                  <w:tcBorders>
                    <w:top w:val="nil"/>
                    <w:left w:val="single" w:sz="8" w:space="0" w:color="000000"/>
                    <w:bottom w:val="single" w:sz="8" w:space="0" w:color="000000"/>
                    <w:right w:val="single" w:sz="8" w:space="0" w:color="000000"/>
                  </w:tcBorders>
                  <w:vAlign w:val="center"/>
                </w:tcPr>
                <w:p w14:paraId="377D9494"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专职团队人员变更通知</w:t>
                  </w:r>
                </w:p>
              </w:tc>
              <w:tc>
                <w:tcPr>
                  <w:tcW w:w="1730" w:type="pct"/>
                  <w:tcBorders>
                    <w:top w:val="nil"/>
                    <w:left w:val="single" w:sz="8" w:space="0" w:color="000000"/>
                    <w:bottom w:val="single" w:sz="8" w:space="0" w:color="000000"/>
                    <w:right w:val="single" w:sz="8" w:space="0" w:color="000000"/>
                  </w:tcBorders>
                  <w:vAlign w:val="center"/>
                </w:tcPr>
                <w:p w14:paraId="1F429EB2"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人员变更没有及时以书面方式告知校方，每出现一次扣1分</w:t>
                  </w:r>
                </w:p>
              </w:tc>
              <w:tc>
                <w:tcPr>
                  <w:tcW w:w="367" w:type="pct"/>
                  <w:tcBorders>
                    <w:top w:val="nil"/>
                    <w:left w:val="single" w:sz="8" w:space="0" w:color="000000"/>
                    <w:bottom w:val="single" w:sz="8" w:space="0" w:color="000000"/>
                    <w:right w:val="single" w:sz="8" w:space="0" w:color="000000"/>
                  </w:tcBorders>
                  <w:vAlign w:val="center"/>
                </w:tcPr>
                <w:p w14:paraId="5C2EB233" w14:textId="77777777" w:rsidR="00985A7E" w:rsidRDefault="00985A7E">
                  <w:pPr>
                    <w:spacing w:line="440" w:lineRule="exact"/>
                    <w:jc w:val="center"/>
                    <w:rPr>
                      <w:rFonts w:ascii="宋体" w:eastAsia="宋体" w:hAnsi="宋体" w:cs="宋体" w:hint="eastAsia"/>
                      <w:color w:val="000000"/>
                      <w:sz w:val="24"/>
                      <w:szCs w:val="24"/>
                    </w:rPr>
                  </w:pPr>
                </w:p>
              </w:tc>
            </w:tr>
            <w:tr w:rsidR="00985A7E" w14:paraId="502FAD55" w14:textId="77777777">
              <w:trPr>
                <w:trHeight w:val="803"/>
              </w:trPr>
              <w:tc>
                <w:tcPr>
                  <w:tcW w:w="438" w:type="pct"/>
                  <w:vMerge/>
                  <w:tcBorders>
                    <w:top w:val="nil"/>
                    <w:left w:val="single" w:sz="8" w:space="0" w:color="000000"/>
                    <w:bottom w:val="single" w:sz="8" w:space="0" w:color="000000"/>
                    <w:right w:val="single" w:sz="8" w:space="0" w:color="000000"/>
                  </w:tcBorders>
                  <w:vAlign w:val="center"/>
                </w:tcPr>
                <w:p w14:paraId="4A6FB6E4"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4DC66FEB" w14:textId="77777777" w:rsidR="00985A7E" w:rsidRDefault="00985A7E">
                  <w:pPr>
                    <w:spacing w:line="440" w:lineRule="exact"/>
                    <w:jc w:val="center"/>
                    <w:rPr>
                      <w:rFonts w:ascii="宋体" w:eastAsia="宋体" w:hAnsi="宋体" w:cs="宋体" w:hint="eastAsia"/>
                      <w:color w:val="000000"/>
                      <w:sz w:val="24"/>
                      <w:szCs w:val="24"/>
                    </w:rPr>
                  </w:pPr>
                </w:p>
              </w:tc>
              <w:tc>
                <w:tcPr>
                  <w:tcW w:w="545" w:type="pct"/>
                  <w:vMerge/>
                  <w:tcBorders>
                    <w:top w:val="nil"/>
                    <w:left w:val="single" w:sz="8" w:space="0" w:color="000000"/>
                    <w:bottom w:val="single" w:sz="8" w:space="0" w:color="000000"/>
                    <w:right w:val="single" w:sz="8" w:space="0" w:color="000000"/>
                  </w:tcBorders>
                  <w:vAlign w:val="center"/>
                </w:tcPr>
                <w:p w14:paraId="48002F03" w14:textId="77777777" w:rsidR="00985A7E" w:rsidRDefault="00985A7E">
                  <w:pPr>
                    <w:spacing w:line="440" w:lineRule="exact"/>
                    <w:jc w:val="center"/>
                    <w:rPr>
                      <w:rFonts w:ascii="宋体" w:eastAsia="宋体" w:hAnsi="宋体" w:cs="宋体" w:hint="eastAsia"/>
                      <w:color w:val="000000"/>
                      <w:sz w:val="24"/>
                      <w:szCs w:val="24"/>
                    </w:rPr>
                  </w:pPr>
                </w:p>
              </w:tc>
              <w:tc>
                <w:tcPr>
                  <w:tcW w:w="367" w:type="pct"/>
                  <w:tcBorders>
                    <w:top w:val="nil"/>
                    <w:left w:val="single" w:sz="8" w:space="0" w:color="000000"/>
                    <w:bottom w:val="single" w:sz="8" w:space="0" w:color="000000"/>
                    <w:right w:val="single" w:sz="8" w:space="0" w:color="000000"/>
                  </w:tcBorders>
                  <w:vAlign w:val="center"/>
                </w:tcPr>
                <w:p w14:paraId="2829177C"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1145" w:type="pct"/>
                  <w:tcBorders>
                    <w:top w:val="nil"/>
                    <w:left w:val="single" w:sz="8" w:space="0" w:color="000000"/>
                    <w:bottom w:val="single" w:sz="8" w:space="0" w:color="000000"/>
                    <w:right w:val="single" w:sz="8" w:space="0" w:color="000000"/>
                  </w:tcBorders>
                  <w:vAlign w:val="center"/>
                </w:tcPr>
                <w:p w14:paraId="2354E9BF"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人员素质及服务态度</w:t>
                  </w:r>
                </w:p>
              </w:tc>
              <w:tc>
                <w:tcPr>
                  <w:tcW w:w="1730" w:type="pct"/>
                  <w:tcBorders>
                    <w:top w:val="nil"/>
                    <w:left w:val="single" w:sz="8" w:space="0" w:color="000000"/>
                    <w:bottom w:val="single" w:sz="8" w:space="0" w:color="000000"/>
                    <w:right w:val="single" w:sz="8" w:space="0" w:color="000000"/>
                  </w:tcBorders>
                  <w:vAlign w:val="center"/>
                </w:tcPr>
                <w:p w14:paraId="446F280E"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无正常理由情况下有言语或肢体影响运维服务，每出现一次扣1分</w:t>
                  </w:r>
                </w:p>
              </w:tc>
              <w:tc>
                <w:tcPr>
                  <w:tcW w:w="367" w:type="pct"/>
                  <w:tcBorders>
                    <w:top w:val="nil"/>
                    <w:left w:val="single" w:sz="8" w:space="0" w:color="000000"/>
                    <w:bottom w:val="single" w:sz="8" w:space="0" w:color="000000"/>
                    <w:right w:val="single" w:sz="8" w:space="0" w:color="000000"/>
                  </w:tcBorders>
                  <w:vAlign w:val="center"/>
                </w:tcPr>
                <w:p w14:paraId="3323DA21" w14:textId="77777777" w:rsidR="00985A7E" w:rsidRDefault="00985A7E">
                  <w:pPr>
                    <w:spacing w:line="440" w:lineRule="exact"/>
                    <w:jc w:val="center"/>
                    <w:rPr>
                      <w:rFonts w:ascii="宋体" w:eastAsia="宋体" w:hAnsi="宋体" w:cs="宋体" w:hint="eastAsia"/>
                      <w:color w:val="000000"/>
                      <w:sz w:val="24"/>
                      <w:szCs w:val="24"/>
                    </w:rPr>
                  </w:pPr>
                </w:p>
              </w:tc>
            </w:tr>
            <w:tr w:rsidR="00985A7E" w14:paraId="09B4CF8D" w14:textId="77777777">
              <w:trPr>
                <w:trHeight w:val="803"/>
              </w:trPr>
              <w:tc>
                <w:tcPr>
                  <w:tcW w:w="438" w:type="pct"/>
                  <w:vMerge/>
                  <w:tcBorders>
                    <w:top w:val="nil"/>
                    <w:left w:val="single" w:sz="8" w:space="0" w:color="000000"/>
                    <w:bottom w:val="single" w:sz="8" w:space="0" w:color="000000"/>
                    <w:right w:val="single" w:sz="8" w:space="0" w:color="000000"/>
                  </w:tcBorders>
                  <w:vAlign w:val="center"/>
                </w:tcPr>
                <w:p w14:paraId="75D6CAFD"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43BC8205" w14:textId="77777777" w:rsidR="00985A7E" w:rsidRDefault="00985A7E">
                  <w:pPr>
                    <w:spacing w:line="440" w:lineRule="exact"/>
                    <w:jc w:val="center"/>
                    <w:rPr>
                      <w:rFonts w:ascii="宋体" w:eastAsia="宋体" w:hAnsi="宋体" w:cs="宋体" w:hint="eastAsia"/>
                      <w:color w:val="000000"/>
                      <w:sz w:val="24"/>
                      <w:szCs w:val="24"/>
                    </w:rPr>
                  </w:pPr>
                </w:p>
              </w:tc>
              <w:tc>
                <w:tcPr>
                  <w:tcW w:w="545" w:type="pct"/>
                  <w:vMerge/>
                  <w:tcBorders>
                    <w:top w:val="nil"/>
                    <w:left w:val="single" w:sz="8" w:space="0" w:color="000000"/>
                    <w:bottom w:val="single" w:sz="8" w:space="0" w:color="000000"/>
                    <w:right w:val="single" w:sz="8" w:space="0" w:color="000000"/>
                  </w:tcBorders>
                  <w:vAlign w:val="center"/>
                </w:tcPr>
                <w:p w14:paraId="5CF8BF6B" w14:textId="77777777" w:rsidR="00985A7E" w:rsidRDefault="00985A7E">
                  <w:pPr>
                    <w:spacing w:line="440" w:lineRule="exact"/>
                    <w:jc w:val="center"/>
                    <w:rPr>
                      <w:rFonts w:ascii="宋体" w:eastAsia="宋体" w:hAnsi="宋体" w:cs="宋体" w:hint="eastAsia"/>
                      <w:color w:val="000000"/>
                      <w:sz w:val="24"/>
                      <w:szCs w:val="24"/>
                    </w:rPr>
                  </w:pPr>
                </w:p>
              </w:tc>
              <w:tc>
                <w:tcPr>
                  <w:tcW w:w="367" w:type="pct"/>
                  <w:tcBorders>
                    <w:top w:val="nil"/>
                    <w:left w:val="single" w:sz="8" w:space="0" w:color="000000"/>
                    <w:bottom w:val="single" w:sz="8" w:space="0" w:color="000000"/>
                    <w:right w:val="single" w:sz="8" w:space="0" w:color="000000"/>
                  </w:tcBorders>
                  <w:vAlign w:val="center"/>
                </w:tcPr>
                <w:p w14:paraId="0A35F713"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1145" w:type="pct"/>
                  <w:tcBorders>
                    <w:top w:val="nil"/>
                    <w:left w:val="single" w:sz="8" w:space="0" w:color="000000"/>
                    <w:bottom w:val="single" w:sz="8" w:space="0" w:color="000000"/>
                    <w:right w:val="single" w:sz="8" w:space="0" w:color="000000"/>
                  </w:tcBorders>
                  <w:vAlign w:val="center"/>
                </w:tcPr>
                <w:p w14:paraId="2579774B"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运维人员旷工</w:t>
                  </w:r>
                </w:p>
              </w:tc>
              <w:tc>
                <w:tcPr>
                  <w:tcW w:w="1730" w:type="pct"/>
                  <w:tcBorders>
                    <w:top w:val="nil"/>
                    <w:left w:val="single" w:sz="8" w:space="0" w:color="000000"/>
                    <w:bottom w:val="single" w:sz="8" w:space="0" w:color="000000"/>
                    <w:right w:val="single" w:sz="8" w:space="0" w:color="000000"/>
                  </w:tcBorders>
                  <w:vAlign w:val="center"/>
                </w:tcPr>
                <w:p w14:paraId="79B74D99"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在未告知校方情况下，有驻场人员长期离岗，每出现一次扣1分</w:t>
                  </w:r>
                </w:p>
              </w:tc>
              <w:tc>
                <w:tcPr>
                  <w:tcW w:w="367" w:type="pct"/>
                  <w:tcBorders>
                    <w:top w:val="nil"/>
                    <w:left w:val="single" w:sz="8" w:space="0" w:color="000000"/>
                    <w:bottom w:val="single" w:sz="8" w:space="0" w:color="000000"/>
                    <w:right w:val="single" w:sz="8" w:space="0" w:color="000000"/>
                  </w:tcBorders>
                  <w:vAlign w:val="center"/>
                </w:tcPr>
                <w:p w14:paraId="0D771BCC" w14:textId="77777777" w:rsidR="00985A7E" w:rsidRDefault="00985A7E">
                  <w:pPr>
                    <w:spacing w:line="440" w:lineRule="exact"/>
                    <w:jc w:val="center"/>
                    <w:rPr>
                      <w:rFonts w:ascii="宋体" w:eastAsia="宋体" w:hAnsi="宋体" w:cs="宋体" w:hint="eastAsia"/>
                      <w:color w:val="000000"/>
                      <w:sz w:val="24"/>
                      <w:szCs w:val="24"/>
                    </w:rPr>
                  </w:pPr>
                </w:p>
              </w:tc>
            </w:tr>
            <w:tr w:rsidR="00985A7E" w14:paraId="3AE68D91" w14:textId="77777777">
              <w:trPr>
                <w:trHeight w:val="803"/>
              </w:trPr>
              <w:tc>
                <w:tcPr>
                  <w:tcW w:w="438" w:type="pct"/>
                  <w:vMerge/>
                  <w:tcBorders>
                    <w:top w:val="nil"/>
                    <w:left w:val="single" w:sz="8" w:space="0" w:color="000000"/>
                    <w:bottom w:val="single" w:sz="8" w:space="0" w:color="000000"/>
                    <w:right w:val="single" w:sz="8" w:space="0" w:color="000000"/>
                  </w:tcBorders>
                  <w:vAlign w:val="center"/>
                </w:tcPr>
                <w:p w14:paraId="45CD260D"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70B43851" w14:textId="77777777" w:rsidR="00985A7E" w:rsidRDefault="00985A7E">
                  <w:pPr>
                    <w:spacing w:line="440" w:lineRule="exact"/>
                    <w:jc w:val="center"/>
                    <w:rPr>
                      <w:rFonts w:ascii="宋体" w:eastAsia="宋体" w:hAnsi="宋体" w:cs="宋体" w:hint="eastAsia"/>
                      <w:color w:val="000000"/>
                      <w:sz w:val="24"/>
                      <w:szCs w:val="24"/>
                    </w:rPr>
                  </w:pPr>
                </w:p>
              </w:tc>
              <w:tc>
                <w:tcPr>
                  <w:tcW w:w="545" w:type="pct"/>
                  <w:vMerge/>
                  <w:tcBorders>
                    <w:top w:val="nil"/>
                    <w:left w:val="single" w:sz="8" w:space="0" w:color="000000"/>
                    <w:bottom w:val="single" w:sz="8" w:space="0" w:color="000000"/>
                    <w:right w:val="single" w:sz="8" w:space="0" w:color="000000"/>
                  </w:tcBorders>
                  <w:vAlign w:val="center"/>
                </w:tcPr>
                <w:p w14:paraId="2E851AF4" w14:textId="77777777" w:rsidR="00985A7E" w:rsidRDefault="00985A7E">
                  <w:pPr>
                    <w:spacing w:line="440" w:lineRule="exact"/>
                    <w:jc w:val="center"/>
                    <w:rPr>
                      <w:rFonts w:ascii="宋体" w:eastAsia="宋体" w:hAnsi="宋体" w:cs="宋体" w:hint="eastAsia"/>
                      <w:color w:val="000000"/>
                      <w:sz w:val="24"/>
                      <w:szCs w:val="24"/>
                    </w:rPr>
                  </w:pPr>
                </w:p>
              </w:tc>
              <w:tc>
                <w:tcPr>
                  <w:tcW w:w="367" w:type="pct"/>
                  <w:tcBorders>
                    <w:top w:val="nil"/>
                    <w:left w:val="single" w:sz="8" w:space="0" w:color="000000"/>
                    <w:bottom w:val="single" w:sz="8" w:space="0" w:color="000000"/>
                    <w:right w:val="single" w:sz="8" w:space="0" w:color="000000"/>
                  </w:tcBorders>
                  <w:vAlign w:val="center"/>
                </w:tcPr>
                <w:p w14:paraId="47988DFA"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1145" w:type="pct"/>
                  <w:tcBorders>
                    <w:top w:val="nil"/>
                    <w:left w:val="single" w:sz="8" w:space="0" w:color="000000"/>
                    <w:bottom w:val="single" w:sz="8" w:space="0" w:color="000000"/>
                    <w:right w:val="single" w:sz="8" w:space="0" w:color="000000"/>
                  </w:tcBorders>
                  <w:vAlign w:val="center"/>
                </w:tcPr>
                <w:p w14:paraId="5A3E1D8B"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运维人员迟到早退</w:t>
                  </w:r>
                </w:p>
              </w:tc>
              <w:tc>
                <w:tcPr>
                  <w:tcW w:w="1730" w:type="pct"/>
                  <w:tcBorders>
                    <w:top w:val="nil"/>
                    <w:left w:val="single" w:sz="8" w:space="0" w:color="000000"/>
                    <w:bottom w:val="single" w:sz="8" w:space="0" w:color="000000"/>
                    <w:right w:val="single" w:sz="8" w:space="0" w:color="000000"/>
                  </w:tcBorders>
                  <w:vAlign w:val="center"/>
                </w:tcPr>
                <w:p w14:paraId="06C5476B"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驻场人员不遵守驻场运维作息制度，每出现3次扣1分</w:t>
                  </w:r>
                </w:p>
              </w:tc>
              <w:tc>
                <w:tcPr>
                  <w:tcW w:w="367" w:type="pct"/>
                  <w:tcBorders>
                    <w:top w:val="nil"/>
                    <w:left w:val="single" w:sz="8" w:space="0" w:color="000000"/>
                    <w:bottom w:val="single" w:sz="8" w:space="0" w:color="000000"/>
                    <w:right w:val="single" w:sz="8" w:space="0" w:color="000000"/>
                  </w:tcBorders>
                  <w:vAlign w:val="center"/>
                </w:tcPr>
                <w:p w14:paraId="0FF42F3D" w14:textId="77777777" w:rsidR="00985A7E" w:rsidRDefault="00985A7E">
                  <w:pPr>
                    <w:spacing w:line="440" w:lineRule="exact"/>
                    <w:jc w:val="center"/>
                    <w:rPr>
                      <w:rFonts w:ascii="宋体" w:eastAsia="宋体" w:hAnsi="宋体" w:cs="宋体" w:hint="eastAsia"/>
                      <w:color w:val="000000"/>
                      <w:sz w:val="24"/>
                      <w:szCs w:val="24"/>
                    </w:rPr>
                  </w:pPr>
                </w:p>
              </w:tc>
            </w:tr>
            <w:tr w:rsidR="00985A7E" w14:paraId="3B874E4E" w14:textId="77777777">
              <w:trPr>
                <w:trHeight w:val="803"/>
              </w:trPr>
              <w:tc>
                <w:tcPr>
                  <w:tcW w:w="438" w:type="pct"/>
                  <w:vMerge w:val="restart"/>
                  <w:tcBorders>
                    <w:top w:val="nil"/>
                    <w:left w:val="single" w:sz="8" w:space="0" w:color="000000"/>
                    <w:bottom w:val="single" w:sz="8" w:space="0" w:color="000000"/>
                    <w:right w:val="single" w:sz="8" w:space="0" w:color="000000"/>
                  </w:tcBorders>
                  <w:vAlign w:val="center"/>
                </w:tcPr>
                <w:p w14:paraId="15F99A1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运运维障</w:t>
                  </w:r>
                </w:p>
              </w:tc>
              <w:tc>
                <w:tcPr>
                  <w:tcW w:w="404" w:type="pct"/>
                  <w:vMerge w:val="restart"/>
                  <w:tcBorders>
                    <w:top w:val="nil"/>
                    <w:left w:val="single" w:sz="8" w:space="0" w:color="000000"/>
                    <w:bottom w:val="single" w:sz="8" w:space="0" w:color="000000"/>
                    <w:right w:val="single" w:sz="8" w:space="0" w:color="000000"/>
                  </w:tcBorders>
                  <w:vAlign w:val="center"/>
                </w:tcPr>
                <w:p w14:paraId="094583D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60</w:t>
                  </w:r>
                </w:p>
              </w:tc>
              <w:tc>
                <w:tcPr>
                  <w:tcW w:w="545" w:type="pct"/>
                  <w:vMerge w:val="restart"/>
                  <w:tcBorders>
                    <w:top w:val="nil"/>
                    <w:left w:val="single" w:sz="8" w:space="0" w:color="000000"/>
                    <w:bottom w:val="single" w:sz="8" w:space="0" w:color="000000"/>
                    <w:right w:val="single" w:sz="8" w:space="0" w:color="000000"/>
                  </w:tcBorders>
                  <w:vAlign w:val="center"/>
                </w:tcPr>
                <w:p w14:paraId="0394DCA6"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日常管理</w:t>
                  </w:r>
                </w:p>
              </w:tc>
              <w:tc>
                <w:tcPr>
                  <w:tcW w:w="367" w:type="pct"/>
                  <w:tcBorders>
                    <w:top w:val="nil"/>
                    <w:left w:val="single" w:sz="8" w:space="0" w:color="000000"/>
                    <w:bottom w:val="single" w:sz="8" w:space="0" w:color="000000"/>
                    <w:right w:val="single" w:sz="8" w:space="0" w:color="000000"/>
                  </w:tcBorders>
                  <w:vAlign w:val="center"/>
                </w:tcPr>
                <w:p w14:paraId="4F17E5E9"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1145" w:type="pct"/>
                  <w:tcBorders>
                    <w:top w:val="nil"/>
                    <w:left w:val="single" w:sz="8" w:space="0" w:color="000000"/>
                    <w:bottom w:val="single" w:sz="8" w:space="0" w:color="000000"/>
                    <w:right w:val="single" w:sz="8" w:space="0" w:color="000000"/>
                  </w:tcBorders>
                  <w:vAlign w:val="center"/>
                </w:tcPr>
                <w:p w14:paraId="5F343B26"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核心设备的巡检</w:t>
                  </w:r>
                </w:p>
              </w:tc>
              <w:tc>
                <w:tcPr>
                  <w:tcW w:w="1730" w:type="pct"/>
                  <w:tcBorders>
                    <w:top w:val="nil"/>
                    <w:left w:val="single" w:sz="8" w:space="0" w:color="000000"/>
                    <w:bottom w:val="single" w:sz="8" w:space="0" w:color="000000"/>
                    <w:right w:val="single" w:sz="8" w:space="0" w:color="000000"/>
                  </w:tcBorders>
                  <w:vAlign w:val="center"/>
                </w:tcPr>
                <w:p w14:paraId="62310558"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未进行核心设备巡检，季度报告没有相关数据，每出现一次扣1分</w:t>
                  </w:r>
                </w:p>
              </w:tc>
              <w:tc>
                <w:tcPr>
                  <w:tcW w:w="367" w:type="pct"/>
                  <w:tcBorders>
                    <w:top w:val="nil"/>
                    <w:left w:val="single" w:sz="8" w:space="0" w:color="000000"/>
                    <w:bottom w:val="single" w:sz="8" w:space="0" w:color="000000"/>
                    <w:right w:val="single" w:sz="8" w:space="0" w:color="000000"/>
                  </w:tcBorders>
                  <w:vAlign w:val="center"/>
                </w:tcPr>
                <w:p w14:paraId="0A90A70A" w14:textId="77777777" w:rsidR="00985A7E" w:rsidRDefault="00985A7E">
                  <w:pPr>
                    <w:spacing w:line="440" w:lineRule="exact"/>
                    <w:jc w:val="center"/>
                    <w:rPr>
                      <w:rFonts w:ascii="宋体" w:eastAsia="宋体" w:hAnsi="宋体" w:cs="宋体" w:hint="eastAsia"/>
                      <w:color w:val="000000"/>
                      <w:sz w:val="24"/>
                      <w:szCs w:val="24"/>
                    </w:rPr>
                  </w:pPr>
                </w:p>
              </w:tc>
            </w:tr>
            <w:tr w:rsidR="00985A7E" w14:paraId="181F5F79" w14:textId="77777777">
              <w:trPr>
                <w:trHeight w:val="1065"/>
              </w:trPr>
              <w:tc>
                <w:tcPr>
                  <w:tcW w:w="438" w:type="pct"/>
                  <w:vMerge/>
                  <w:tcBorders>
                    <w:top w:val="nil"/>
                    <w:left w:val="single" w:sz="8" w:space="0" w:color="000000"/>
                    <w:bottom w:val="single" w:sz="8" w:space="0" w:color="000000"/>
                    <w:right w:val="single" w:sz="8" w:space="0" w:color="000000"/>
                  </w:tcBorders>
                  <w:vAlign w:val="center"/>
                </w:tcPr>
                <w:p w14:paraId="202D7F16"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13015721" w14:textId="77777777" w:rsidR="00985A7E" w:rsidRDefault="00985A7E">
                  <w:pPr>
                    <w:spacing w:line="440" w:lineRule="exact"/>
                    <w:jc w:val="center"/>
                    <w:rPr>
                      <w:rFonts w:ascii="宋体" w:eastAsia="宋体" w:hAnsi="宋体" w:cs="宋体" w:hint="eastAsia"/>
                      <w:color w:val="000000"/>
                      <w:sz w:val="24"/>
                      <w:szCs w:val="24"/>
                    </w:rPr>
                  </w:pPr>
                </w:p>
              </w:tc>
              <w:tc>
                <w:tcPr>
                  <w:tcW w:w="545" w:type="pct"/>
                  <w:vMerge/>
                  <w:tcBorders>
                    <w:top w:val="nil"/>
                    <w:left w:val="single" w:sz="8" w:space="0" w:color="000000"/>
                    <w:bottom w:val="single" w:sz="8" w:space="0" w:color="000000"/>
                    <w:right w:val="single" w:sz="8" w:space="0" w:color="000000"/>
                  </w:tcBorders>
                  <w:vAlign w:val="center"/>
                </w:tcPr>
                <w:p w14:paraId="29D5BC5E" w14:textId="77777777" w:rsidR="00985A7E" w:rsidRDefault="00985A7E">
                  <w:pPr>
                    <w:spacing w:line="440" w:lineRule="exact"/>
                    <w:jc w:val="center"/>
                    <w:rPr>
                      <w:rFonts w:ascii="宋体" w:eastAsia="宋体" w:hAnsi="宋体" w:cs="宋体" w:hint="eastAsia"/>
                      <w:color w:val="000000"/>
                      <w:sz w:val="24"/>
                      <w:szCs w:val="24"/>
                    </w:rPr>
                  </w:pPr>
                </w:p>
              </w:tc>
              <w:tc>
                <w:tcPr>
                  <w:tcW w:w="367" w:type="pct"/>
                  <w:tcBorders>
                    <w:top w:val="nil"/>
                    <w:left w:val="single" w:sz="8" w:space="0" w:color="000000"/>
                    <w:bottom w:val="single" w:sz="8" w:space="0" w:color="000000"/>
                    <w:right w:val="single" w:sz="8" w:space="0" w:color="000000"/>
                  </w:tcBorders>
                  <w:vAlign w:val="center"/>
                </w:tcPr>
                <w:p w14:paraId="28F4270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1145" w:type="pct"/>
                  <w:tcBorders>
                    <w:top w:val="nil"/>
                    <w:left w:val="single" w:sz="8" w:space="0" w:color="000000"/>
                    <w:bottom w:val="single" w:sz="8" w:space="0" w:color="000000"/>
                    <w:right w:val="single" w:sz="8" w:space="0" w:color="000000"/>
                  </w:tcBorders>
                  <w:vAlign w:val="center"/>
                </w:tcPr>
                <w:p w14:paraId="35A66B81"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主要业务系统每日测试</w:t>
                  </w:r>
                </w:p>
              </w:tc>
              <w:tc>
                <w:tcPr>
                  <w:tcW w:w="1730" w:type="pct"/>
                  <w:tcBorders>
                    <w:top w:val="nil"/>
                    <w:left w:val="single" w:sz="8" w:space="0" w:color="000000"/>
                    <w:bottom w:val="single" w:sz="8" w:space="0" w:color="000000"/>
                    <w:right w:val="single" w:sz="8" w:space="0" w:color="000000"/>
                  </w:tcBorders>
                  <w:vAlign w:val="center"/>
                </w:tcPr>
                <w:p w14:paraId="277979EB"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未进行学院主要业务系统每日测试，月/季度报告没有相关数据，每出现一次扣1分</w:t>
                  </w:r>
                </w:p>
              </w:tc>
              <w:tc>
                <w:tcPr>
                  <w:tcW w:w="367" w:type="pct"/>
                  <w:tcBorders>
                    <w:top w:val="nil"/>
                    <w:left w:val="single" w:sz="8" w:space="0" w:color="000000"/>
                    <w:bottom w:val="single" w:sz="8" w:space="0" w:color="000000"/>
                    <w:right w:val="single" w:sz="8" w:space="0" w:color="000000"/>
                  </w:tcBorders>
                  <w:vAlign w:val="center"/>
                </w:tcPr>
                <w:p w14:paraId="7E224662" w14:textId="77777777" w:rsidR="00985A7E" w:rsidRDefault="00985A7E">
                  <w:pPr>
                    <w:spacing w:line="440" w:lineRule="exact"/>
                    <w:jc w:val="center"/>
                    <w:rPr>
                      <w:rFonts w:ascii="宋体" w:eastAsia="宋体" w:hAnsi="宋体" w:cs="宋体" w:hint="eastAsia"/>
                      <w:color w:val="000000"/>
                      <w:sz w:val="24"/>
                      <w:szCs w:val="24"/>
                    </w:rPr>
                  </w:pPr>
                </w:p>
              </w:tc>
            </w:tr>
            <w:tr w:rsidR="00985A7E" w14:paraId="5A991142" w14:textId="77777777">
              <w:trPr>
                <w:trHeight w:val="803"/>
              </w:trPr>
              <w:tc>
                <w:tcPr>
                  <w:tcW w:w="438" w:type="pct"/>
                  <w:vMerge/>
                  <w:tcBorders>
                    <w:top w:val="nil"/>
                    <w:left w:val="single" w:sz="8" w:space="0" w:color="000000"/>
                    <w:bottom w:val="single" w:sz="8" w:space="0" w:color="000000"/>
                    <w:right w:val="single" w:sz="8" w:space="0" w:color="000000"/>
                  </w:tcBorders>
                  <w:vAlign w:val="center"/>
                </w:tcPr>
                <w:p w14:paraId="721EED1C"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582F83FF" w14:textId="77777777" w:rsidR="00985A7E" w:rsidRDefault="00985A7E">
                  <w:pPr>
                    <w:spacing w:line="440" w:lineRule="exact"/>
                    <w:jc w:val="center"/>
                    <w:rPr>
                      <w:rFonts w:ascii="宋体" w:eastAsia="宋体" w:hAnsi="宋体" w:cs="宋体" w:hint="eastAsia"/>
                      <w:color w:val="000000"/>
                      <w:sz w:val="24"/>
                      <w:szCs w:val="24"/>
                    </w:rPr>
                  </w:pPr>
                </w:p>
              </w:tc>
              <w:tc>
                <w:tcPr>
                  <w:tcW w:w="545" w:type="pct"/>
                  <w:vMerge/>
                  <w:tcBorders>
                    <w:top w:val="nil"/>
                    <w:left w:val="single" w:sz="8" w:space="0" w:color="000000"/>
                    <w:bottom w:val="single" w:sz="8" w:space="0" w:color="000000"/>
                    <w:right w:val="single" w:sz="8" w:space="0" w:color="000000"/>
                  </w:tcBorders>
                  <w:vAlign w:val="center"/>
                </w:tcPr>
                <w:p w14:paraId="4EF33A18" w14:textId="77777777" w:rsidR="00985A7E" w:rsidRDefault="00985A7E">
                  <w:pPr>
                    <w:spacing w:line="440" w:lineRule="exact"/>
                    <w:jc w:val="center"/>
                    <w:rPr>
                      <w:rFonts w:ascii="宋体" w:eastAsia="宋体" w:hAnsi="宋体" w:cs="宋体" w:hint="eastAsia"/>
                      <w:color w:val="000000"/>
                      <w:sz w:val="24"/>
                      <w:szCs w:val="24"/>
                    </w:rPr>
                  </w:pPr>
                </w:p>
              </w:tc>
              <w:tc>
                <w:tcPr>
                  <w:tcW w:w="367" w:type="pct"/>
                  <w:tcBorders>
                    <w:top w:val="nil"/>
                    <w:left w:val="single" w:sz="8" w:space="0" w:color="000000"/>
                    <w:bottom w:val="single" w:sz="8" w:space="0" w:color="000000"/>
                    <w:right w:val="single" w:sz="8" w:space="0" w:color="000000"/>
                  </w:tcBorders>
                  <w:vAlign w:val="center"/>
                </w:tcPr>
                <w:p w14:paraId="3041A09B"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1145" w:type="pct"/>
                  <w:tcBorders>
                    <w:top w:val="nil"/>
                    <w:left w:val="single" w:sz="8" w:space="0" w:color="000000"/>
                    <w:bottom w:val="single" w:sz="8" w:space="0" w:color="000000"/>
                    <w:right w:val="single" w:sz="8" w:space="0" w:color="000000"/>
                  </w:tcBorders>
                  <w:vAlign w:val="center"/>
                </w:tcPr>
                <w:p w14:paraId="6622C75D"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接入设备的巡检</w:t>
                  </w:r>
                </w:p>
              </w:tc>
              <w:tc>
                <w:tcPr>
                  <w:tcW w:w="1730" w:type="pct"/>
                  <w:tcBorders>
                    <w:top w:val="nil"/>
                    <w:left w:val="single" w:sz="8" w:space="0" w:color="000000"/>
                    <w:bottom w:val="single" w:sz="8" w:space="0" w:color="000000"/>
                    <w:right w:val="single" w:sz="8" w:space="0" w:color="000000"/>
                  </w:tcBorders>
                  <w:vAlign w:val="center"/>
                </w:tcPr>
                <w:p w14:paraId="3CD7ECEE"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未进行接入设备的巡检，月/季度报告没有相关数据，每出现一次扣1分</w:t>
                  </w:r>
                </w:p>
              </w:tc>
              <w:tc>
                <w:tcPr>
                  <w:tcW w:w="367" w:type="pct"/>
                  <w:tcBorders>
                    <w:top w:val="nil"/>
                    <w:left w:val="single" w:sz="8" w:space="0" w:color="000000"/>
                    <w:bottom w:val="single" w:sz="8" w:space="0" w:color="000000"/>
                    <w:right w:val="single" w:sz="8" w:space="0" w:color="000000"/>
                  </w:tcBorders>
                  <w:vAlign w:val="center"/>
                </w:tcPr>
                <w:p w14:paraId="1469A968" w14:textId="77777777" w:rsidR="00985A7E" w:rsidRDefault="00985A7E">
                  <w:pPr>
                    <w:spacing w:line="440" w:lineRule="exact"/>
                    <w:jc w:val="center"/>
                    <w:rPr>
                      <w:rFonts w:ascii="宋体" w:eastAsia="宋体" w:hAnsi="宋体" w:cs="宋体" w:hint="eastAsia"/>
                      <w:color w:val="000000"/>
                      <w:sz w:val="24"/>
                      <w:szCs w:val="24"/>
                    </w:rPr>
                  </w:pPr>
                </w:p>
              </w:tc>
            </w:tr>
            <w:tr w:rsidR="00985A7E" w14:paraId="5E8D863B" w14:textId="77777777">
              <w:trPr>
                <w:trHeight w:val="788"/>
              </w:trPr>
              <w:tc>
                <w:tcPr>
                  <w:tcW w:w="438" w:type="pct"/>
                  <w:vMerge/>
                  <w:tcBorders>
                    <w:top w:val="nil"/>
                    <w:left w:val="single" w:sz="8" w:space="0" w:color="000000"/>
                    <w:bottom w:val="single" w:sz="8" w:space="0" w:color="000000"/>
                    <w:right w:val="single" w:sz="8" w:space="0" w:color="000000"/>
                  </w:tcBorders>
                  <w:vAlign w:val="center"/>
                </w:tcPr>
                <w:p w14:paraId="525F31D6"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2D6C4C21" w14:textId="77777777" w:rsidR="00985A7E" w:rsidRDefault="00985A7E">
                  <w:pPr>
                    <w:spacing w:line="440" w:lineRule="exact"/>
                    <w:jc w:val="center"/>
                    <w:rPr>
                      <w:rFonts w:ascii="宋体" w:eastAsia="宋体" w:hAnsi="宋体" w:cs="宋体" w:hint="eastAsia"/>
                      <w:color w:val="000000"/>
                      <w:sz w:val="24"/>
                      <w:szCs w:val="24"/>
                    </w:rPr>
                  </w:pPr>
                </w:p>
              </w:tc>
              <w:tc>
                <w:tcPr>
                  <w:tcW w:w="545" w:type="pct"/>
                  <w:vMerge/>
                  <w:tcBorders>
                    <w:top w:val="nil"/>
                    <w:left w:val="single" w:sz="8" w:space="0" w:color="000000"/>
                    <w:bottom w:val="single" w:sz="8" w:space="0" w:color="000000"/>
                    <w:right w:val="single" w:sz="8" w:space="0" w:color="000000"/>
                  </w:tcBorders>
                  <w:vAlign w:val="center"/>
                </w:tcPr>
                <w:p w14:paraId="5FC8C358" w14:textId="77777777" w:rsidR="00985A7E" w:rsidRDefault="00985A7E">
                  <w:pPr>
                    <w:spacing w:line="440" w:lineRule="exact"/>
                    <w:jc w:val="center"/>
                    <w:rPr>
                      <w:rFonts w:ascii="宋体" w:eastAsia="宋体" w:hAnsi="宋体" w:cs="宋体" w:hint="eastAsia"/>
                      <w:color w:val="000000"/>
                      <w:sz w:val="24"/>
                      <w:szCs w:val="24"/>
                    </w:rPr>
                  </w:pPr>
                </w:p>
              </w:tc>
              <w:tc>
                <w:tcPr>
                  <w:tcW w:w="367" w:type="pct"/>
                  <w:tcBorders>
                    <w:top w:val="nil"/>
                    <w:left w:val="single" w:sz="8" w:space="0" w:color="000000"/>
                    <w:bottom w:val="single" w:sz="8" w:space="0" w:color="000000"/>
                    <w:right w:val="single" w:sz="8" w:space="0" w:color="000000"/>
                  </w:tcBorders>
                  <w:vAlign w:val="center"/>
                </w:tcPr>
                <w:p w14:paraId="0EDFC1D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1145" w:type="pct"/>
                  <w:tcBorders>
                    <w:top w:val="nil"/>
                    <w:left w:val="single" w:sz="8" w:space="0" w:color="000000"/>
                    <w:bottom w:val="single" w:sz="8" w:space="0" w:color="000000"/>
                    <w:right w:val="single" w:sz="8" w:space="0" w:color="000000"/>
                  </w:tcBorders>
                  <w:vAlign w:val="center"/>
                </w:tcPr>
                <w:p w14:paraId="15B9B708"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每季度对核心及机房、弱电间环境和设备巡检</w:t>
                  </w:r>
                </w:p>
              </w:tc>
              <w:tc>
                <w:tcPr>
                  <w:tcW w:w="1730" w:type="pct"/>
                  <w:tcBorders>
                    <w:top w:val="nil"/>
                    <w:left w:val="single" w:sz="8" w:space="0" w:color="000000"/>
                    <w:bottom w:val="single" w:sz="8" w:space="0" w:color="000000"/>
                    <w:right w:val="single" w:sz="8" w:space="0" w:color="000000"/>
                  </w:tcBorders>
                  <w:vAlign w:val="center"/>
                </w:tcPr>
                <w:p w14:paraId="086E93FB"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未进行巡检，月/季度报告没有相关数据，每出现一次扣1分</w:t>
                  </w:r>
                </w:p>
              </w:tc>
              <w:tc>
                <w:tcPr>
                  <w:tcW w:w="367" w:type="pct"/>
                  <w:tcBorders>
                    <w:top w:val="nil"/>
                    <w:left w:val="single" w:sz="8" w:space="0" w:color="000000"/>
                    <w:bottom w:val="single" w:sz="8" w:space="0" w:color="000000"/>
                    <w:right w:val="single" w:sz="8" w:space="0" w:color="000000"/>
                  </w:tcBorders>
                  <w:vAlign w:val="center"/>
                </w:tcPr>
                <w:p w14:paraId="1F63DB04" w14:textId="77777777" w:rsidR="00985A7E" w:rsidRDefault="00985A7E">
                  <w:pPr>
                    <w:spacing w:line="440" w:lineRule="exact"/>
                    <w:jc w:val="center"/>
                    <w:rPr>
                      <w:rFonts w:ascii="宋体" w:eastAsia="宋体" w:hAnsi="宋体" w:cs="宋体" w:hint="eastAsia"/>
                      <w:color w:val="000000"/>
                      <w:sz w:val="24"/>
                      <w:szCs w:val="24"/>
                    </w:rPr>
                  </w:pPr>
                </w:p>
              </w:tc>
            </w:tr>
            <w:tr w:rsidR="00985A7E" w14:paraId="43F2421F" w14:textId="77777777">
              <w:trPr>
                <w:trHeight w:val="540"/>
              </w:trPr>
              <w:tc>
                <w:tcPr>
                  <w:tcW w:w="438" w:type="pct"/>
                  <w:vMerge/>
                  <w:tcBorders>
                    <w:top w:val="nil"/>
                    <w:left w:val="single" w:sz="8" w:space="0" w:color="000000"/>
                    <w:bottom w:val="single" w:sz="8" w:space="0" w:color="000000"/>
                    <w:right w:val="single" w:sz="8" w:space="0" w:color="000000"/>
                  </w:tcBorders>
                  <w:vAlign w:val="center"/>
                </w:tcPr>
                <w:p w14:paraId="5E313258"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5A1926B8" w14:textId="77777777" w:rsidR="00985A7E" w:rsidRDefault="00985A7E">
                  <w:pPr>
                    <w:spacing w:line="440" w:lineRule="exact"/>
                    <w:jc w:val="center"/>
                    <w:rPr>
                      <w:rFonts w:ascii="宋体" w:eastAsia="宋体" w:hAnsi="宋体" w:cs="宋体" w:hint="eastAsia"/>
                      <w:color w:val="000000"/>
                      <w:sz w:val="24"/>
                      <w:szCs w:val="24"/>
                    </w:rPr>
                  </w:pPr>
                </w:p>
              </w:tc>
              <w:tc>
                <w:tcPr>
                  <w:tcW w:w="545" w:type="pct"/>
                  <w:vMerge/>
                  <w:tcBorders>
                    <w:top w:val="nil"/>
                    <w:left w:val="single" w:sz="8" w:space="0" w:color="000000"/>
                    <w:bottom w:val="single" w:sz="8" w:space="0" w:color="000000"/>
                    <w:right w:val="single" w:sz="8" w:space="0" w:color="000000"/>
                  </w:tcBorders>
                  <w:vAlign w:val="center"/>
                </w:tcPr>
                <w:p w14:paraId="1724C93C" w14:textId="77777777" w:rsidR="00985A7E" w:rsidRDefault="00985A7E">
                  <w:pPr>
                    <w:spacing w:line="440" w:lineRule="exact"/>
                    <w:jc w:val="center"/>
                    <w:rPr>
                      <w:rFonts w:ascii="宋体" w:eastAsia="宋体" w:hAnsi="宋体" w:cs="宋体" w:hint="eastAsia"/>
                      <w:color w:val="000000"/>
                      <w:sz w:val="24"/>
                      <w:szCs w:val="24"/>
                    </w:rPr>
                  </w:pPr>
                </w:p>
              </w:tc>
              <w:tc>
                <w:tcPr>
                  <w:tcW w:w="367" w:type="pct"/>
                  <w:tcBorders>
                    <w:top w:val="nil"/>
                    <w:left w:val="single" w:sz="8" w:space="0" w:color="000000"/>
                    <w:bottom w:val="single" w:sz="8" w:space="0" w:color="000000"/>
                    <w:right w:val="single" w:sz="8" w:space="0" w:color="000000"/>
                  </w:tcBorders>
                  <w:vAlign w:val="center"/>
                </w:tcPr>
                <w:p w14:paraId="15120132"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1145" w:type="pct"/>
                  <w:tcBorders>
                    <w:top w:val="nil"/>
                    <w:left w:val="single" w:sz="8" w:space="0" w:color="000000"/>
                    <w:bottom w:val="single" w:sz="8" w:space="0" w:color="000000"/>
                    <w:right w:val="single" w:sz="8" w:space="0" w:color="000000"/>
                  </w:tcBorders>
                  <w:vAlign w:val="center"/>
                </w:tcPr>
                <w:p w14:paraId="0A3C2E32"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每月/季度巡检报告</w:t>
                  </w:r>
                </w:p>
              </w:tc>
              <w:tc>
                <w:tcPr>
                  <w:tcW w:w="1730" w:type="pct"/>
                  <w:tcBorders>
                    <w:top w:val="nil"/>
                    <w:left w:val="single" w:sz="8" w:space="0" w:color="000000"/>
                    <w:bottom w:val="single" w:sz="8" w:space="0" w:color="000000"/>
                    <w:right w:val="single" w:sz="8" w:space="0" w:color="000000"/>
                  </w:tcBorders>
                  <w:vAlign w:val="center"/>
                </w:tcPr>
                <w:p w14:paraId="6E954730"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未提供月/季度巡检报告，每出现一次扣1分</w:t>
                  </w:r>
                </w:p>
              </w:tc>
              <w:tc>
                <w:tcPr>
                  <w:tcW w:w="367" w:type="pct"/>
                  <w:tcBorders>
                    <w:top w:val="nil"/>
                    <w:left w:val="single" w:sz="8" w:space="0" w:color="000000"/>
                    <w:bottom w:val="single" w:sz="8" w:space="0" w:color="000000"/>
                    <w:right w:val="single" w:sz="8" w:space="0" w:color="000000"/>
                  </w:tcBorders>
                  <w:vAlign w:val="center"/>
                </w:tcPr>
                <w:p w14:paraId="57F244DE" w14:textId="77777777" w:rsidR="00985A7E" w:rsidRDefault="00985A7E">
                  <w:pPr>
                    <w:spacing w:line="440" w:lineRule="exact"/>
                    <w:jc w:val="center"/>
                    <w:rPr>
                      <w:rFonts w:ascii="宋体" w:eastAsia="宋体" w:hAnsi="宋体" w:cs="宋体" w:hint="eastAsia"/>
                      <w:color w:val="000000"/>
                      <w:sz w:val="24"/>
                      <w:szCs w:val="24"/>
                    </w:rPr>
                  </w:pPr>
                </w:p>
              </w:tc>
            </w:tr>
            <w:tr w:rsidR="00985A7E" w14:paraId="619248E6" w14:textId="77777777">
              <w:trPr>
                <w:trHeight w:val="540"/>
              </w:trPr>
              <w:tc>
                <w:tcPr>
                  <w:tcW w:w="438" w:type="pct"/>
                  <w:vMerge/>
                  <w:tcBorders>
                    <w:top w:val="nil"/>
                    <w:left w:val="single" w:sz="8" w:space="0" w:color="000000"/>
                    <w:bottom w:val="single" w:sz="8" w:space="0" w:color="000000"/>
                    <w:right w:val="single" w:sz="8" w:space="0" w:color="000000"/>
                  </w:tcBorders>
                  <w:vAlign w:val="center"/>
                </w:tcPr>
                <w:p w14:paraId="77A6D4A1"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3BF5449E" w14:textId="77777777" w:rsidR="00985A7E" w:rsidRDefault="00985A7E">
                  <w:pPr>
                    <w:spacing w:line="440" w:lineRule="exact"/>
                    <w:jc w:val="center"/>
                    <w:rPr>
                      <w:rFonts w:ascii="宋体" w:eastAsia="宋体" w:hAnsi="宋体" w:cs="宋体" w:hint="eastAsia"/>
                      <w:color w:val="000000"/>
                      <w:sz w:val="24"/>
                      <w:szCs w:val="24"/>
                    </w:rPr>
                  </w:pPr>
                </w:p>
              </w:tc>
              <w:tc>
                <w:tcPr>
                  <w:tcW w:w="545" w:type="pct"/>
                  <w:vMerge w:val="restart"/>
                  <w:tcBorders>
                    <w:top w:val="nil"/>
                    <w:left w:val="single" w:sz="8" w:space="0" w:color="000000"/>
                    <w:bottom w:val="single" w:sz="8" w:space="0" w:color="000000"/>
                    <w:right w:val="single" w:sz="8" w:space="0" w:color="000000"/>
                  </w:tcBorders>
                  <w:vAlign w:val="center"/>
                </w:tcPr>
                <w:p w14:paraId="51BE1218"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维护服务</w:t>
                  </w:r>
                </w:p>
              </w:tc>
              <w:tc>
                <w:tcPr>
                  <w:tcW w:w="367" w:type="pct"/>
                  <w:tcBorders>
                    <w:top w:val="nil"/>
                    <w:left w:val="single" w:sz="8" w:space="0" w:color="000000"/>
                    <w:bottom w:val="single" w:sz="8" w:space="0" w:color="000000"/>
                    <w:right w:val="single" w:sz="8" w:space="0" w:color="000000"/>
                  </w:tcBorders>
                  <w:vAlign w:val="center"/>
                </w:tcPr>
                <w:p w14:paraId="20D69574"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1145" w:type="pct"/>
                  <w:tcBorders>
                    <w:top w:val="nil"/>
                    <w:left w:val="single" w:sz="8" w:space="0" w:color="000000"/>
                    <w:bottom w:val="single" w:sz="8" w:space="0" w:color="000000"/>
                    <w:right w:val="single" w:sz="8" w:space="0" w:color="000000"/>
                  </w:tcBorders>
                  <w:vAlign w:val="center"/>
                </w:tcPr>
                <w:p w14:paraId="3F183321"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系统监控</w:t>
                  </w:r>
                </w:p>
              </w:tc>
              <w:tc>
                <w:tcPr>
                  <w:tcW w:w="1730" w:type="pct"/>
                  <w:tcBorders>
                    <w:top w:val="nil"/>
                    <w:left w:val="single" w:sz="8" w:space="0" w:color="000000"/>
                    <w:bottom w:val="single" w:sz="8" w:space="0" w:color="000000"/>
                    <w:right w:val="single" w:sz="8" w:space="0" w:color="000000"/>
                  </w:tcBorders>
                  <w:vAlign w:val="center"/>
                </w:tcPr>
                <w:p w14:paraId="30BCF15C"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未做系统监控并填写监控报表，每出现一次扣1分</w:t>
                  </w:r>
                </w:p>
              </w:tc>
              <w:tc>
                <w:tcPr>
                  <w:tcW w:w="367" w:type="pct"/>
                  <w:tcBorders>
                    <w:top w:val="nil"/>
                    <w:left w:val="single" w:sz="8" w:space="0" w:color="000000"/>
                    <w:bottom w:val="single" w:sz="8" w:space="0" w:color="000000"/>
                    <w:right w:val="single" w:sz="8" w:space="0" w:color="000000"/>
                  </w:tcBorders>
                  <w:vAlign w:val="center"/>
                </w:tcPr>
                <w:p w14:paraId="7732F3E0" w14:textId="77777777" w:rsidR="00985A7E" w:rsidRDefault="00985A7E">
                  <w:pPr>
                    <w:spacing w:line="440" w:lineRule="exact"/>
                    <w:jc w:val="center"/>
                    <w:rPr>
                      <w:rFonts w:ascii="宋体" w:eastAsia="宋体" w:hAnsi="宋体" w:cs="宋体" w:hint="eastAsia"/>
                      <w:color w:val="000000"/>
                      <w:sz w:val="24"/>
                      <w:szCs w:val="24"/>
                    </w:rPr>
                  </w:pPr>
                </w:p>
              </w:tc>
            </w:tr>
            <w:tr w:rsidR="00985A7E" w14:paraId="0B3AB75D" w14:textId="77777777">
              <w:trPr>
                <w:trHeight w:val="540"/>
              </w:trPr>
              <w:tc>
                <w:tcPr>
                  <w:tcW w:w="438" w:type="pct"/>
                  <w:vMerge/>
                  <w:tcBorders>
                    <w:top w:val="nil"/>
                    <w:left w:val="single" w:sz="8" w:space="0" w:color="000000"/>
                    <w:bottom w:val="single" w:sz="8" w:space="0" w:color="000000"/>
                    <w:right w:val="single" w:sz="8" w:space="0" w:color="000000"/>
                  </w:tcBorders>
                  <w:vAlign w:val="center"/>
                </w:tcPr>
                <w:p w14:paraId="55D5DBC6"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4A7C71AA" w14:textId="77777777" w:rsidR="00985A7E" w:rsidRDefault="00985A7E">
                  <w:pPr>
                    <w:spacing w:line="440" w:lineRule="exact"/>
                    <w:jc w:val="center"/>
                    <w:rPr>
                      <w:rFonts w:ascii="宋体" w:eastAsia="宋体" w:hAnsi="宋体" w:cs="宋体" w:hint="eastAsia"/>
                      <w:color w:val="000000"/>
                      <w:sz w:val="24"/>
                      <w:szCs w:val="24"/>
                    </w:rPr>
                  </w:pPr>
                </w:p>
              </w:tc>
              <w:tc>
                <w:tcPr>
                  <w:tcW w:w="545" w:type="pct"/>
                  <w:vMerge/>
                  <w:tcBorders>
                    <w:top w:val="nil"/>
                    <w:left w:val="single" w:sz="8" w:space="0" w:color="000000"/>
                    <w:bottom w:val="single" w:sz="8" w:space="0" w:color="000000"/>
                    <w:right w:val="single" w:sz="8" w:space="0" w:color="000000"/>
                  </w:tcBorders>
                  <w:vAlign w:val="center"/>
                </w:tcPr>
                <w:p w14:paraId="4ED52CF5" w14:textId="77777777" w:rsidR="00985A7E" w:rsidRDefault="00985A7E">
                  <w:pPr>
                    <w:spacing w:line="440" w:lineRule="exact"/>
                    <w:jc w:val="center"/>
                    <w:rPr>
                      <w:rFonts w:ascii="宋体" w:eastAsia="宋体" w:hAnsi="宋体" w:cs="宋体" w:hint="eastAsia"/>
                      <w:color w:val="000000"/>
                      <w:sz w:val="24"/>
                      <w:szCs w:val="24"/>
                    </w:rPr>
                  </w:pPr>
                </w:p>
              </w:tc>
              <w:tc>
                <w:tcPr>
                  <w:tcW w:w="367" w:type="pct"/>
                  <w:tcBorders>
                    <w:top w:val="nil"/>
                    <w:left w:val="single" w:sz="8" w:space="0" w:color="000000"/>
                    <w:bottom w:val="single" w:sz="8" w:space="0" w:color="000000"/>
                    <w:right w:val="single" w:sz="8" w:space="0" w:color="000000"/>
                  </w:tcBorders>
                  <w:vAlign w:val="center"/>
                </w:tcPr>
                <w:p w14:paraId="66C7F55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1145" w:type="pct"/>
                  <w:tcBorders>
                    <w:top w:val="nil"/>
                    <w:left w:val="single" w:sz="8" w:space="0" w:color="000000"/>
                    <w:bottom w:val="single" w:sz="8" w:space="0" w:color="000000"/>
                    <w:right w:val="single" w:sz="8" w:space="0" w:color="000000"/>
                  </w:tcBorders>
                  <w:vAlign w:val="center"/>
                </w:tcPr>
                <w:p w14:paraId="5739DB0D"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日常维护</w:t>
                  </w:r>
                </w:p>
              </w:tc>
              <w:tc>
                <w:tcPr>
                  <w:tcW w:w="1730" w:type="pct"/>
                  <w:tcBorders>
                    <w:top w:val="nil"/>
                    <w:left w:val="single" w:sz="8" w:space="0" w:color="000000"/>
                    <w:bottom w:val="single" w:sz="8" w:space="0" w:color="000000"/>
                    <w:right w:val="single" w:sz="8" w:space="0" w:color="000000"/>
                  </w:tcBorders>
                  <w:vAlign w:val="center"/>
                </w:tcPr>
                <w:p w14:paraId="29DADEC9"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因工作不到位遭到用户投诉，每出现1次扣2分</w:t>
                  </w:r>
                </w:p>
              </w:tc>
              <w:tc>
                <w:tcPr>
                  <w:tcW w:w="367" w:type="pct"/>
                  <w:tcBorders>
                    <w:top w:val="nil"/>
                    <w:left w:val="single" w:sz="8" w:space="0" w:color="000000"/>
                    <w:bottom w:val="single" w:sz="8" w:space="0" w:color="000000"/>
                    <w:right w:val="single" w:sz="8" w:space="0" w:color="000000"/>
                  </w:tcBorders>
                  <w:vAlign w:val="center"/>
                </w:tcPr>
                <w:p w14:paraId="25F4DC81" w14:textId="77777777" w:rsidR="00985A7E" w:rsidRDefault="00985A7E">
                  <w:pPr>
                    <w:spacing w:line="440" w:lineRule="exact"/>
                    <w:jc w:val="center"/>
                    <w:rPr>
                      <w:rFonts w:ascii="宋体" w:eastAsia="宋体" w:hAnsi="宋体" w:cs="宋体" w:hint="eastAsia"/>
                      <w:color w:val="000000"/>
                      <w:sz w:val="24"/>
                      <w:szCs w:val="24"/>
                    </w:rPr>
                  </w:pPr>
                </w:p>
              </w:tc>
            </w:tr>
            <w:tr w:rsidR="00985A7E" w14:paraId="1DEF5528" w14:textId="77777777">
              <w:trPr>
                <w:trHeight w:val="540"/>
              </w:trPr>
              <w:tc>
                <w:tcPr>
                  <w:tcW w:w="438" w:type="pct"/>
                  <w:vMerge/>
                  <w:tcBorders>
                    <w:top w:val="nil"/>
                    <w:left w:val="single" w:sz="8" w:space="0" w:color="000000"/>
                    <w:bottom w:val="single" w:sz="8" w:space="0" w:color="000000"/>
                    <w:right w:val="single" w:sz="8" w:space="0" w:color="000000"/>
                  </w:tcBorders>
                  <w:vAlign w:val="center"/>
                </w:tcPr>
                <w:p w14:paraId="0880D2EC"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3B227323" w14:textId="77777777" w:rsidR="00985A7E" w:rsidRDefault="00985A7E">
                  <w:pPr>
                    <w:spacing w:line="440" w:lineRule="exact"/>
                    <w:jc w:val="center"/>
                    <w:rPr>
                      <w:rFonts w:ascii="宋体" w:eastAsia="宋体" w:hAnsi="宋体" w:cs="宋体" w:hint="eastAsia"/>
                      <w:color w:val="000000"/>
                      <w:sz w:val="24"/>
                      <w:szCs w:val="24"/>
                    </w:rPr>
                  </w:pPr>
                </w:p>
              </w:tc>
              <w:tc>
                <w:tcPr>
                  <w:tcW w:w="545" w:type="pct"/>
                  <w:vMerge/>
                  <w:tcBorders>
                    <w:top w:val="nil"/>
                    <w:left w:val="single" w:sz="8" w:space="0" w:color="000000"/>
                    <w:bottom w:val="single" w:sz="8" w:space="0" w:color="000000"/>
                    <w:right w:val="single" w:sz="8" w:space="0" w:color="000000"/>
                  </w:tcBorders>
                  <w:vAlign w:val="center"/>
                </w:tcPr>
                <w:p w14:paraId="0AC4E214" w14:textId="77777777" w:rsidR="00985A7E" w:rsidRDefault="00985A7E">
                  <w:pPr>
                    <w:spacing w:line="440" w:lineRule="exact"/>
                    <w:jc w:val="center"/>
                    <w:rPr>
                      <w:rFonts w:ascii="宋体" w:eastAsia="宋体" w:hAnsi="宋体" w:cs="宋体" w:hint="eastAsia"/>
                      <w:color w:val="000000"/>
                      <w:sz w:val="24"/>
                      <w:szCs w:val="24"/>
                    </w:rPr>
                  </w:pPr>
                </w:p>
              </w:tc>
              <w:tc>
                <w:tcPr>
                  <w:tcW w:w="367" w:type="pct"/>
                  <w:tcBorders>
                    <w:top w:val="nil"/>
                    <w:left w:val="single" w:sz="8" w:space="0" w:color="000000"/>
                    <w:bottom w:val="single" w:sz="8" w:space="0" w:color="000000"/>
                    <w:right w:val="single" w:sz="8" w:space="0" w:color="000000"/>
                  </w:tcBorders>
                  <w:vAlign w:val="center"/>
                </w:tcPr>
                <w:p w14:paraId="77A37F05"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1145" w:type="pct"/>
                  <w:tcBorders>
                    <w:top w:val="nil"/>
                    <w:left w:val="single" w:sz="8" w:space="0" w:color="000000"/>
                    <w:bottom w:val="single" w:sz="8" w:space="0" w:color="000000"/>
                    <w:right w:val="single" w:sz="8" w:space="0" w:color="000000"/>
                  </w:tcBorders>
                  <w:vAlign w:val="center"/>
                </w:tcPr>
                <w:p w14:paraId="1F5326A5"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故障处理响应时间</w:t>
                  </w:r>
                </w:p>
              </w:tc>
              <w:tc>
                <w:tcPr>
                  <w:tcW w:w="1730" w:type="pct"/>
                  <w:tcBorders>
                    <w:top w:val="nil"/>
                    <w:left w:val="single" w:sz="8" w:space="0" w:color="000000"/>
                    <w:bottom w:val="single" w:sz="8" w:space="0" w:color="000000"/>
                    <w:right w:val="single" w:sz="8" w:space="0" w:color="000000"/>
                  </w:tcBorders>
                  <w:vAlign w:val="center"/>
                </w:tcPr>
                <w:p w14:paraId="2E34D432"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响应时间1小时，每超出一次扣1分</w:t>
                  </w:r>
                </w:p>
              </w:tc>
              <w:tc>
                <w:tcPr>
                  <w:tcW w:w="367" w:type="pct"/>
                  <w:tcBorders>
                    <w:top w:val="nil"/>
                    <w:left w:val="single" w:sz="8" w:space="0" w:color="000000"/>
                    <w:bottom w:val="single" w:sz="8" w:space="0" w:color="000000"/>
                    <w:right w:val="single" w:sz="8" w:space="0" w:color="000000"/>
                  </w:tcBorders>
                  <w:vAlign w:val="center"/>
                </w:tcPr>
                <w:p w14:paraId="1F8CC282" w14:textId="77777777" w:rsidR="00985A7E" w:rsidRDefault="00985A7E">
                  <w:pPr>
                    <w:spacing w:line="440" w:lineRule="exact"/>
                    <w:jc w:val="center"/>
                    <w:rPr>
                      <w:rFonts w:ascii="宋体" w:eastAsia="宋体" w:hAnsi="宋体" w:cs="宋体" w:hint="eastAsia"/>
                      <w:color w:val="000000"/>
                      <w:sz w:val="24"/>
                      <w:szCs w:val="24"/>
                    </w:rPr>
                  </w:pPr>
                </w:p>
              </w:tc>
            </w:tr>
            <w:tr w:rsidR="00985A7E" w14:paraId="36B021D6" w14:textId="77777777">
              <w:trPr>
                <w:trHeight w:val="803"/>
              </w:trPr>
              <w:tc>
                <w:tcPr>
                  <w:tcW w:w="438" w:type="pct"/>
                  <w:vMerge/>
                  <w:tcBorders>
                    <w:top w:val="nil"/>
                    <w:left w:val="single" w:sz="8" w:space="0" w:color="000000"/>
                    <w:bottom w:val="single" w:sz="8" w:space="0" w:color="000000"/>
                    <w:right w:val="single" w:sz="8" w:space="0" w:color="000000"/>
                  </w:tcBorders>
                  <w:vAlign w:val="center"/>
                </w:tcPr>
                <w:p w14:paraId="6EF7975A" w14:textId="77777777" w:rsidR="00985A7E" w:rsidRDefault="00985A7E">
                  <w:pPr>
                    <w:spacing w:line="440" w:lineRule="exact"/>
                    <w:jc w:val="center"/>
                    <w:rPr>
                      <w:rFonts w:ascii="宋体" w:eastAsia="宋体" w:hAnsi="宋体" w:cs="宋体" w:hint="eastAsia"/>
                      <w:color w:val="000000"/>
                      <w:sz w:val="24"/>
                      <w:szCs w:val="24"/>
                    </w:rPr>
                  </w:pPr>
                </w:p>
              </w:tc>
              <w:tc>
                <w:tcPr>
                  <w:tcW w:w="404" w:type="pct"/>
                  <w:vMerge/>
                  <w:tcBorders>
                    <w:top w:val="nil"/>
                    <w:left w:val="single" w:sz="8" w:space="0" w:color="000000"/>
                    <w:bottom w:val="single" w:sz="8" w:space="0" w:color="000000"/>
                    <w:right w:val="single" w:sz="8" w:space="0" w:color="000000"/>
                  </w:tcBorders>
                  <w:vAlign w:val="center"/>
                </w:tcPr>
                <w:p w14:paraId="54637BC6" w14:textId="77777777" w:rsidR="00985A7E" w:rsidRDefault="00985A7E">
                  <w:pPr>
                    <w:spacing w:line="440" w:lineRule="exact"/>
                    <w:jc w:val="center"/>
                    <w:rPr>
                      <w:rFonts w:ascii="宋体" w:eastAsia="宋体" w:hAnsi="宋体" w:cs="宋体" w:hint="eastAsia"/>
                      <w:color w:val="000000"/>
                      <w:sz w:val="24"/>
                      <w:szCs w:val="24"/>
                    </w:rPr>
                  </w:pPr>
                </w:p>
              </w:tc>
              <w:tc>
                <w:tcPr>
                  <w:tcW w:w="545" w:type="pct"/>
                  <w:tcBorders>
                    <w:top w:val="nil"/>
                    <w:left w:val="single" w:sz="8" w:space="0" w:color="000000"/>
                    <w:bottom w:val="single" w:sz="8" w:space="0" w:color="000000"/>
                    <w:right w:val="single" w:sz="8" w:space="0" w:color="000000"/>
                  </w:tcBorders>
                  <w:vAlign w:val="center"/>
                </w:tcPr>
                <w:p w14:paraId="196A8617"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突发事件</w:t>
                  </w:r>
                </w:p>
              </w:tc>
              <w:tc>
                <w:tcPr>
                  <w:tcW w:w="367" w:type="pct"/>
                  <w:tcBorders>
                    <w:top w:val="nil"/>
                    <w:left w:val="single" w:sz="8" w:space="0" w:color="000000"/>
                    <w:bottom w:val="single" w:sz="8" w:space="0" w:color="000000"/>
                    <w:right w:val="single" w:sz="8" w:space="0" w:color="000000"/>
                  </w:tcBorders>
                  <w:vAlign w:val="center"/>
                </w:tcPr>
                <w:p w14:paraId="349AADB1" w14:textId="77777777" w:rsidR="00985A7E" w:rsidRDefault="00000000">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1145" w:type="pct"/>
                  <w:tcBorders>
                    <w:top w:val="nil"/>
                    <w:left w:val="single" w:sz="8" w:space="0" w:color="000000"/>
                    <w:bottom w:val="single" w:sz="8" w:space="0" w:color="000000"/>
                    <w:right w:val="single" w:sz="8" w:space="0" w:color="000000"/>
                  </w:tcBorders>
                  <w:vAlign w:val="center"/>
                </w:tcPr>
                <w:p w14:paraId="677F1974"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突发事件响应时间</w:t>
                  </w:r>
                </w:p>
              </w:tc>
              <w:tc>
                <w:tcPr>
                  <w:tcW w:w="1730" w:type="pct"/>
                  <w:tcBorders>
                    <w:top w:val="nil"/>
                    <w:left w:val="single" w:sz="8" w:space="0" w:color="000000"/>
                    <w:bottom w:val="single" w:sz="8" w:space="0" w:color="000000"/>
                    <w:right w:val="single" w:sz="8" w:space="0" w:color="000000"/>
                  </w:tcBorders>
                  <w:vAlign w:val="center"/>
                </w:tcPr>
                <w:p w14:paraId="16F32697" w14:textId="77777777" w:rsidR="00985A7E" w:rsidRDefault="00000000">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突发时间安排人员值守，2小时以内到</w:t>
                  </w:r>
                  <w:r>
                    <w:rPr>
                      <w:rFonts w:ascii="宋体" w:eastAsia="宋体" w:hAnsi="宋体" w:cs="宋体" w:hint="eastAsia"/>
                      <w:color w:val="000000"/>
                      <w:kern w:val="0"/>
                      <w:sz w:val="24"/>
                      <w:szCs w:val="24"/>
                      <w:lang w:bidi="ar"/>
                    </w:rPr>
                    <w:lastRenderedPageBreak/>
                    <w:t>岗，每超出一次扣1分</w:t>
                  </w:r>
                </w:p>
              </w:tc>
              <w:tc>
                <w:tcPr>
                  <w:tcW w:w="367" w:type="pct"/>
                  <w:tcBorders>
                    <w:top w:val="nil"/>
                    <w:left w:val="single" w:sz="8" w:space="0" w:color="000000"/>
                    <w:bottom w:val="single" w:sz="8" w:space="0" w:color="000000"/>
                    <w:right w:val="single" w:sz="8" w:space="0" w:color="000000"/>
                  </w:tcBorders>
                  <w:vAlign w:val="center"/>
                </w:tcPr>
                <w:p w14:paraId="4E81CCF3" w14:textId="77777777" w:rsidR="00985A7E" w:rsidRDefault="00985A7E">
                  <w:pPr>
                    <w:spacing w:line="440" w:lineRule="exact"/>
                    <w:jc w:val="center"/>
                    <w:rPr>
                      <w:rFonts w:ascii="宋体" w:eastAsia="宋体" w:hAnsi="宋体" w:cs="宋体" w:hint="eastAsia"/>
                      <w:color w:val="000000"/>
                      <w:sz w:val="24"/>
                      <w:szCs w:val="24"/>
                    </w:rPr>
                  </w:pPr>
                </w:p>
              </w:tc>
            </w:tr>
          </w:tbl>
          <w:p w14:paraId="3A2CF89C" w14:textId="77777777" w:rsidR="00985A7E" w:rsidRDefault="00000000">
            <w:pPr>
              <w:spacing w:line="440" w:lineRule="exact"/>
              <w:rPr>
                <w:rFonts w:ascii="宋体" w:eastAsia="宋体" w:hAnsi="宋体" w:cs="宋体" w:hint="eastAsia"/>
                <w:sz w:val="24"/>
                <w:szCs w:val="24"/>
              </w:rPr>
            </w:pPr>
            <w:r>
              <w:rPr>
                <w:rFonts w:ascii="宋体" w:eastAsia="宋体" w:hAnsi="宋体" w:cs="宋体" w:hint="eastAsia"/>
                <w:sz w:val="24"/>
                <w:szCs w:val="24"/>
              </w:rPr>
              <w:t>注：考核结果与履约保证金关联，将月度考核分作为履约保证金的结算依据。</w:t>
            </w:r>
          </w:p>
          <w:p w14:paraId="0D698681" w14:textId="77777777" w:rsidR="00985A7E" w:rsidRDefault="00000000">
            <w:pPr>
              <w:spacing w:line="440" w:lineRule="exact"/>
              <w:rPr>
                <w:rFonts w:ascii="宋体" w:eastAsia="宋体" w:hAnsi="宋体" w:cs="宋体" w:hint="eastAsia"/>
                <w:sz w:val="24"/>
                <w:szCs w:val="24"/>
              </w:rPr>
            </w:pPr>
            <w:r>
              <w:rPr>
                <w:rFonts w:ascii="宋体" w:eastAsia="宋体" w:hAnsi="宋体" w:cs="宋体"/>
                <w:sz w:val="24"/>
                <w:szCs w:val="24"/>
              </w:rPr>
              <w:t>履约保证金与月度考核结果关联规则</w:t>
            </w:r>
            <w:r>
              <w:rPr>
                <w:rFonts w:ascii="宋体" w:eastAsia="宋体" w:hAnsi="宋体" w:cs="宋体" w:hint="eastAsia"/>
                <w:sz w:val="24"/>
                <w:szCs w:val="24"/>
              </w:rPr>
              <w:t>：</w:t>
            </w:r>
          </w:p>
          <w:p w14:paraId="53CC256C" w14:textId="77777777" w:rsidR="00985A7E" w:rsidRDefault="00000000">
            <w:pPr>
              <w:spacing w:line="440" w:lineRule="exact"/>
              <w:rPr>
                <w:rFonts w:ascii="宋体" w:eastAsia="宋体" w:hAnsi="宋体" w:cs="宋体" w:hint="eastAsia"/>
                <w:sz w:val="24"/>
                <w:szCs w:val="24"/>
              </w:rPr>
            </w:pPr>
            <w:r>
              <w:rPr>
                <w:rFonts w:ascii="宋体" w:eastAsia="宋体" w:hAnsi="宋体" w:cs="宋体"/>
                <w:sz w:val="24"/>
                <w:szCs w:val="24"/>
              </w:rPr>
              <w:t>关联依据：月度考核得分（以下简称 “当月考评分”）作为履约保证金扣减的唯一计算依据，考核结果需经采购人及供应商双方共同签字盖章确认后，方可作为履约保证金扣减的有效凭证。</w:t>
            </w:r>
          </w:p>
          <w:p w14:paraId="29FFEAE7" w14:textId="77777777" w:rsidR="00985A7E" w:rsidRDefault="00000000">
            <w:pPr>
              <w:spacing w:line="440" w:lineRule="exact"/>
              <w:rPr>
                <w:rFonts w:ascii="宋体" w:eastAsia="宋体" w:hAnsi="宋体" w:cs="宋体" w:hint="eastAsia"/>
                <w:sz w:val="24"/>
                <w:szCs w:val="24"/>
              </w:rPr>
            </w:pPr>
            <w:r>
              <w:rPr>
                <w:rFonts w:ascii="宋体" w:eastAsia="宋体" w:hAnsi="宋体" w:cs="宋体"/>
                <w:sz w:val="24"/>
                <w:szCs w:val="24"/>
              </w:rPr>
              <w:t>当月考评分≥95分：不扣减履约保证金；</w:t>
            </w:r>
          </w:p>
          <w:p w14:paraId="6E6C235D" w14:textId="77777777" w:rsidR="00985A7E" w:rsidRDefault="00000000">
            <w:pPr>
              <w:spacing w:line="440" w:lineRule="exact"/>
              <w:rPr>
                <w:rFonts w:ascii="宋体" w:eastAsia="宋体" w:hAnsi="宋体" w:cs="宋体" w:hint="eastAsia"/>
                <w:sz w:val="24"/>
                <w:szCs w:val="24"/>
              </w:rPr>
            </w:pPr>
            <w:r>
              <w:rPr>
                <w:rFonts w:ascii="宋体" w:eastAsia="宋体" w:hAnsi="宋体" w:cs="宋体"/>
                <w:sz w:val="24"/>
                <w:szCs w:val="24"/>
              </w:rPr>
              <w:t>90分≤当月考评分＜95分：扣减履约保证金1000元；</w:t>
            </w:r>
          </w:p>
          <w:p w14:paraId="7246B8DB" w14:textId="77777777" w:rsidR="00985A7E" w:rsidRDefault="00000000">
            <w:pPr>
              <w:spacing w:line="440" w:lineRule="exact"/>
              <w:rPr>
                <w:rFonts w:ascii="宋体" w:eastAsia="宋体" w:hAnsi="宋体" w:cs="宋体" w:hint="eastAsia"/>
                <w:sz w:val="24"/>
                <w:szCs w:val="24"/>
              </w:rPr>
            </w:pPr>
            <w:r>
              <w:rPr>
                <w:rFonts w:ascii="宋体" w:eastAsia="宋体" w:hAnsi="宋体" w:cs="宋体"/>
                <w:sz w:val="24"/>
                <w:szCs w:val="24"/>
              </w:rPr>
              <w:t>80分≤当月考评分＜90分：扣减履约保证金2000元；</w:t>
            </w:r>
          </w:p>
          <w:p w14:paraId="75D6FD51" w14:textId="77777777" w:rsidR="00985A7E" w:rsidRDefault="00000000">
            <w:pPr>
              <w:spacing w:line="440" w:lineRule="exact"/>
              <w:rPr>
                <w:rFonts w:ascii="宋体" w:eastAsia="宋体" w:hAnsi="宋体" w:cs="宋体" w:hint="eastAsia"/>
                <w:sz w:val="24"/>
                <w:szCs w:val="24"/>
              </w:rPr>
            </w:pPr>
            <w:r>
              <w:rPr>
                <w:rFonts w:ascii="宋体" w:eastAsia="宋体" w:hAnsi="宋体" w:cs="宋体"/>
                <w:sz w:val="24"/>
                <w:szCs w:val="24"/>
              </w:rPr>
              <w:t>当月考评分＜80分（不含80 分）：扣减履约保证金3000元。</w:t>
            </w:r>
          </w:p>
          <w:p w14:paraId="5A01FEBA" w14:textId="77777777" w:rsidR="00985A7E" w:rsidRDefault="00000000">
            <w:pPr>
              <w:spacing w:line="440" w:lineRule="exact"/>
              <w:rPr>
                <w:rFonts w:ascii="宋体" w:eastAsia="宋体" w:hAnsi="宋体" w:cs="宋体" w:hint="eastAsia"/>
                <w:sz w:val="24"/>
                <w:szCs w:val="24"/>
              </w:rPr>
            </w:pPr>
            <w:r>
              <w:rPr>
                <w:rFonts w:ascii="宋体" w:eastAsia="宋体" w:hAnsi="宋体" w:cs="宋体"/>
                <w:sz w:val="24"/>
                <w:szCs w:val="24"/>
              </w:rPr>
              <w:t>特殊情形处理：若履约保证金账户余额不足抵扣应扣金额（即扣减后余额将≤0元），则按“账户实际余额”全额扣减；扣减后履约保证金余额为0元的，供应商需在【</w:t>
            </w:r>
            <w:r>
              <w:rPr>
                <w:rFonts w:ascii="宋体" w:eastAsia="宋体" w:hAnsi="宋体" w:cs="宋体" w:hint="eastAsia"/>
                <w:sz w:val="24"/>
                <w:szCs w:val="24"/>
              </w:rPr>
              <w:t>7</w:t>
            </w:r>
            <w:r>
              <w:rPr>
                <w:rFonts w:ascii="宋体" w:eastAsia="宋体" w:hAnsi="宋体" w:cs="宋体"/>
                <w:sz w:val="24"/>
                <w:szCs w:val="24"/>
              </w:rPr>
              <w:t>个工作日】内补足至合同约定的履约保证金标准，逾期未补足的，</w:t>
            </w:r>
            <w:r>
              <w:rPr>
                <w:rFonts w:ascii="宋体" w:eastAsia="宋体" w:hAnsi="宋体" w:cs="宋体" w:hint="eastAsia"/>
                <w:sz w:val="24"/>
                <w:szCs w:val="24"/>
              </w:rPr>
              <w:t>采购人有权终止合同，所造成的一切损失由成交供应商承担。</w:t>
            </w:r>
          </w:p>
        </w:tc>
      </w:tr>
      <w:tr w:rsidR="00985A7E" w14:paraId="703AA5FB" w14:textId="77777777">
        <w:trPr>
          <w:trHeight w:val="708"/>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0732A1BD"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rPr>
              <w:lastRenderedPageBreak/>
              <w:t>7</w:t>
            </w:r>
          </w:p>
        </w:tc>
        <w:tc>
          <w:tcPr>
            <w:tcW w:w="775" w:type="pct"/>
            <w:tcBorders>
              <w:top w:val="single" w:sz="4" w:space="0" w:color="000000"/>
              <w:left w:val="single" w:sz="4" w:space="0" w:color="000000"/>
              <w:bottom w:val="single" w:sz="4" w:space="0" w:color="000000"/>
              <w:right w:val="single" w:sz="4" w:space="0" w:color="000000"/>
            </w:tcBorders>
            <w:vAlign w:val="center"/>
          </w:tcPr>
          <w:p w14:paraId="3CA4211D"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napToGrid w:val="0"/>
                <w:sz w:val="24"/>
                <w:szCs w:val="24"/>
                <w:lang w:val="zh-CN"/>
              </w:rPr>
              <w:t>验收标准</w:t>
            </w:r>
          </w:p>
        </w:tc>
        <w:tc>
          <w:tcPr>
            <w:tcW w:w="3829" w:type="pct"/>
            <w:tcBorders>
              <w:top w:val="single" w:sz="4" w:space="0" w:color="000000"/>
              <w:left w:val="single" w:sz="4" w:space="0" w:color="000000"/>
              <w:bottom w:val="single" w:sz="4" w:space="0" w:color="000000"/>
              <w:right w:val="single" w:sz="4" w:space="0" w:color="000000"/>
            </w:tcBorders>
            <w:vAlign w:val="center"/>
          </w:tcPr>
          <w:p w14:paraId="131FFBFF" w14:textId="77777777" w:rsidR="00985A7E" w:rsidRDefault="00000000">
            <w:pPr>
              <w:widowControl/>
              <w:spacing w:line="440" w:lineRule="exact"/>
              <w:jc w:val="left"/>
              <w:textAlignment w:val="center"/>
              <w:rPr>
                <w:rFonts w:ascii="宋体" w:eastAsia="宋体" w:hAnsi="宋体" w:cs="宋体" w:hint="eastAsia"/>
                <w:b/>
                <w:sz w:val="24"/>
                <w:szCs w:val="24"/>
                <w:lang w:bidi="ar"/>
              </w:rPr>
            </w:pPr>
            <w:r>
              <w:rPr>
                <w:rFonts w:ascii="宋体" w:eastAsia="宋体" w:hAnsi="宋体" w:cs="宋体" w:hint="eastAsia"/>
                <w:b/>
                <w:sz w:val="24"/>
                <w:szCs w:val="24"/>
                <w:lang w:bidi="ar"/>
              </w:rPr>
              <w:t>验收至少满足：</w:t>
            </w:r>
          </w:p>
          <w:p w14:paraId="2226B9A1" w14:textId="77777777" w:rsidR="00985A7E" w:rsidRDefault="00000000">
            <w:pPr>
              <w:widowControl/>
              <w:spacing w:line="440" w:lineRule="exact"/>
              <w:jc w:val="left"/>
              <w:textAlignment w:val="center"/>
              <w:rPr>
                <w:rFonts w:ascii="宋体" w:eastAsia="宋体" w:hAnsi="宋体" w:cs="宋体" w:hint="eastAsia"/>
                <w:sz w:val="24"/>
                <w:szCs w:val="24"/>
                <w:lang w:bidi="ar"/>
              </w:rPr>
            </w:pPr>
            <w:r>
              <w:rPr>
                <w:rFonts w:ascii="宋体" w:eastAsia="宋体" w:hAnsi="宋体" w:cs="宋体" w:hint="eastAsia"/>
                <w:sz w:val="24"/>
                <w:szCs w:val="24"/>
                <w:lang w:bidi="ar"/>
              </w:rPr>
              <w:t>1.未出现重大责任事故；</w:t>
            </w:r>
          </w:p>
          <w:p w14:paraId="377651B4" w14:textId="77777777" w:rsidR="00985A7E" w:rsidRDefault="00000000">
            <w:pPr>
              <w:widowControl/>
              <w:spacing w:line="440" w:lineRule="exact"/>
              <w:jc w:val="left"/>
              <w:textAlignment w:val="center"/>
              <w:rPr>
                <w:rFonts w:ascii="宋体" w:eastAsia="宋体" w:hAnsi="宋体" w:cs="宋体" w:hint="eastAsia"/>
                <w:sz w:val="24"/>
                <w:szCs w:val="24"/>
                <w:lang w:bidi="ar"/>
              </w:rPr>
            </w:pPr>
            <w:r>
              <w:rPr>
                <w:rFonts w:ascii="宋体" w:eastAsia="宋体" w:hAnsi="宋体" w:cs="宋体" w:hint="eastAsia"/>
                <w:sz w:val="24"/>
                <w:szCs w:val="24"/>
                <w:lang w:bidi="ar"/>
              </w:rPr>
              <w:t>2.在维护或故障处理的服务时间必须在规定时间内完成；</w:t>
            </w:r>
          </w:p>
          <w:p w14:paraId="2A50440F" w14:textId="77777777" w:rsidR="00985A7E" w:rsidRDefault="00000000">
            <w:pPr>
              <w:widowControl/>
              <w:spacing w:line="440" w:lineRule="exact"/>
              <w:jc w:val="left"/>
              <w:textAlignment w:val="center"/>
              <w:rPr>
                <w:rFonts w:ascii="宋体" w:eastAsia="宋体" w:hAnsi="宋体" w:cs="宋体" w:hint="eastAsia"/>
                <w:sz w:val="24"/>
                <w:szCs w:val="24"/>
                <w:lang w:bidi="ar"/>
              </w:rPr>
            </w:pPr>
            <w:r>
              <w:rPr>
                <w:rFonts w:ascii="宋体" w:eastAsia="宋体" w:hAnsi="宋体" w:cs="宋体" w:hint="eastAsia"/>
                <w:sz w:val="24"/>
                <w:szCs w:val="24"/>
                <w:lang w:bidi="ar"/>
              </w:rPr>
              <w:t>3.响应文件内承诺的各项业务都必须在服务期内完成；</w:t>
            </w:r>
          </w:p>
          <w:p w14:paraId="46AC0E61" w14:textId="77777777" w:rsidR="00985A7E" w:rsidRDefault="00000000">
            <w:pPr>
              <w:widowControl/>
              <w:spacing w:line="440" w:lineRule="exact"/>
              <w:jc w:val="left"/>
              <w:textAlignment w:val="center"/>
              <w:rPr>
                <w:rFonts w:ascii="宋体" w:eastAsia="宋体" w:hAnsi="宋体" w:cs="宋体" w:hint="eastAsia"/>
                <w:sz w:val="24"/>
                <w:szCs w:val="24"/>
                <w:lang w:bidi="ar"/>
              </w:rPr>
            </w:pPr>
            <w:r>
              <w:rPr>
                <w:rFonts w:ascii="宋体" w:eastAsia="宋体" w:hAnsi="宋体" w:cs="宋体" w:hint="eastAsia"/>
                <w:sz w:val="24"/>
                <w:szCs w:val="24"/>
                <w:lang w:bidi="ar"/>
              </w:rPr>
              <w:t>4.提供采购人指定的系统登记资料；</w:t>
            </w:r>
          </w:p>
          <w:p w14:paraId="5D44C1D1" w14:textId="77777777" w:rsidR="00985A7E" w:rsidRDefault="00000000">
            <w:pPr>
              <w:widowControl/>
              <w:spacing w:line="440" w:lineRule="exact"/>
              <w:jc w:val="left"/>
              <w:textAlignment w:val="center"/>
              <w:rPr>
                <w:rFonts w:ascii="宋体" w:eastAsia="宋体" w:hAnsi="宋体" w:cs="宋体" w:hint="eastAsia"/>
                <w:sz w:val="24"/>
                <w:szCs w:val="24"/>
              </w:rPr>
            </w:pPr>
            <w:r>
              <w:rPr>
                <w:rFonts w:ascii="宋体" w:eastAsia="宋体" w:hAnsi="宋体" w:cs="宋体" w:hint="eastAsia"/>
                <w:sz w:val="24"/>
                <w:szCs w:val="24"/>
                <w:lang w:bidi="ar"/>
              </w:rPr>
              <w:t>5.在服务期内运维团队因个人原因被用户总投诉不超过3次。</w:t>
            </w:r>
          </w:p>
        </w:tc>
      </w:tr>
      <w:tr w:rsidR="00985A7E" w14:paraId="733BBCB0" w14:textId="77777777">
        <w:trPr>
          <w:trHeight w:val="578"/>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55A0F47F"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8</w:t>
            </w:r>
          </w:p>
        </w:tc>
        <w:tc>
          <w:tcPr>
            <w:tcW w:w="775" w:type="pct"/>
            <w:tcBorders>
              <w:top w:val="single" w:sz="4" w:space="0" w:color="000000"/>
              <w:left w:val="single" w:sz="4" w:space="0" w:color="000000"/>
              <w:bottom w:val="single" w:sz="4" w:space="0" w:color="000000"/>
              <w:right w:val="single" w:sz="4" w:space="0" w:color="000000"/>
            </w:tcBorders>
            <w:vAlign w:val="center"/>
          </w:tcPr>
          <w:p w14:paraId="08A87A20"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培训要求</w:t>
            </w:r>
          </w:p>
        </w:tc>
        <w:tc>
          <w:tcPr>
            <w:tcW w:w="3829" w:type="pct"/>
            <w:tcBorders>
              <w:top w:val="single" w:sz="4" w:space="0" w:color="000000"/>
              <w:left w:val="single" w:sz="4" w:space="0" w:color="000000"/>
              <w:bottom w:val="single" w:sz="4" w:space="0" w:color="000000"/>
              <w:right w:val="single" w:sz="4" w:space="0" w:color="000000"/>
            </w:tcBorders>
            <w:vAlign w:val="center"/>
          </w:tcPr>
          <w:p w14:paraId="69D4986C" w14:textId="77777777" w:rsidR="00985A7E" w:rsidRDefault="00000000">
            <w:pPr>
              <w:widowControl/>
              <w:spacing w:line="440" w:lineRule="exact"/>
              <w:jc w:val="left"/>
              <w:textAlignment w:val="center"/>
              <w:rPr>
                <w:rFonts w:ascii="宋体" w:eastAsia="宋体" w:hAnsi="宋体" w:cs="宋体" w:hint="eastAsia"/>
                <w:sz w:val="24"/>
                <w:szCs w:val="24"/>
              </w:rPr>
            </w:pPr>
            <w:r>
              <w:rPr>
                <w:rFonts w:ascii="宋体" w:eastAsia="宋体" w:hAnsi="宋体" w:cs="宋体" w:hint="eastAsia"/>
                <w:sz w:val="24"/>
                <w:szCs w:val="24"/>
              </w:rPr>
              <w:t>1.计算机基础培训；</w:t>
            </w:r>
          </w:p>
          <w:p w14:paraId="002059E9" w14:textId="77777777" w:rsidR="00985A7E" w:rsidRDefault="00000000">
            <w:pPr>
              <w:widowControl/>
              <w:spacing w:line="440" w:lineRule="exact"/>
              <w:jc w:val="left"/>
              <w:textAlignment w:val="center"/>
              <w:rPr>
                <w:rFonts w:ascii="宋体" w:eastAsia="宋体" w:hAnsi="宋体" w:cs="宋体" w:hint="eastAsia"/>
                <w:sz w:val="24"/>
                <w:szCs w:val="24"/>
              </w:rPr>
            </w:pPr>
            <w:r>
              <w:rPr>
                <w:rFonts w:ascii="宋体" w:eastAsia="宋体" w:hAnsi="宋体" w:cs="宋体" w:hint="eastAsia"/>
                <w:sz w:val="24"/>
                <w:szCs w:val="24"/>
              </w:rPr>
              <w:t>2.服务礼仪培训；</w:t>
            </w:r>
          </w:p>
          <w:p w14:paraId="05EF9246" w14:textId="77777777" w:rsidR="00985A7E" w:rsidRDefault="00000000">
            <w:pPr>
              <w:widowControl/>
              <w:spacing w:line="440" w:lineRule="exact"/>
              <w:jc w:val="left"/>
              <w:textAlignment w:val="center"/>
              <w:rPr>
                <w:rFonts w:ascii="宋体" w:eastAsia="宋体" w:hAnsi="宋体" w:cs="宋体" w:hint="eastAsia"/>
                <w:sz w:val="24"/>
                <w:szCs w:val="24"/>
              </w:rPr>
            </w:pPr>
            <w:r>
              <w:rPr>
                <w:rFonts w:ascii="宋体" w:eastAsia="宋体" w:hAnsi="宋体" w:cs="宋体" w:hint="eastAsia"/>
                <w:sz w:val="24"/>
                <w:szCs w:val="24"/>
              </w:rPr>
              <w:t>3.用户心理培训；</w:t>
            </w:r>
          </w:p>
          <w:p w14:paraId="6C99649D" w14:textId="77777777" w:rsidR="00985A7E" w:rsidRDefault="00000000">
            <w:pPr>
              <w:widowControl/>
              <w:spacing w:line="440" w:lineRule="exact"/>
              <w:jc w:val="left"/>
              <w:textAlignment w:val="center"/>
              <w:rPr>
                <w:rFonts w:ascii="宋体" w:eastAsia="宋体" w:hAnsi="宋体" w:cs="宋体" w:hint="eastAsia"/>
                <w:sz w:val="24"/>
                <w:szCs w:val="24"/>
              </w:rPr>
            </w:pPr>
            <w:r>
              <w:rPr>
                <w:rFonts w:ascii="宋体" w:eastAsia="宋体" w:hAnsi="宋体" w:cs="宋体" w:hint="eastAsia"/>
                <w:sz w:val="24"/>
                <w:szCs w:val="24"/>
              </w:rPr>
              <w:t>4.软件系统操作培训；</w:t>
            </w:r>
          </w:p>
          <w:p w14:paraId="34965EB5" w14:textId="77777777" w:rsidR="00985A7E" w:rsidRDefault="00000000">
            <w:pPr>
              <w:widowControl/>
              <w:spacing w:line="440" w:lineRule="exact"/>
              <w:jc w:val="left"/>
              <w:textAlignment w:val="center"/>
              <w:rPr>
                <w:rFonts w:ascii="宋体" w:eastAsia="宋体" w:hAnsi="宋体" w:cs="宋体" w:hint="eastAsia"/>
                <w:sz w:val="24"/>
                <w:szCs w:val="24"/>
              </w:rPr>
            </w:pPr>
            <w:r>
              <w:rPr>
                <w:rFonts w:ascii="宋体" w:eastAsia="宋体" w:hAnsi="宋体" w:cs="宋体" w:hint="eastAsia"/>
                <w:sz w:val="24"/>
                <w:szCs w:val="24"/>
              </w:rPr>
              <w:t>5.业务系统培训。</w:t>
            </w:r>
          </w:p>
          <w:p w14:paraId="05EA44CF" w14:textId="77777777" w:rsidR="00985A7E" w:rsidRDefault="00000000">
            <w:pPr>
              <w:widowControl/>
              <w:spacing w:line="440" w:lineRule="exact"/>
              <w:jc w:val="left"/>
              <w:textAlignment w:val="center"/>
              <w:rPr>
                <w:rFonts w:ascii="宋体" w:eastAsia="宋体" w:hAnsi="宋体" w:cs="宋体" w:hint="eastAsia"/>
                <w:b/>
                <w:sz w:val="24"/>
                <w:szCs w:val="24"/>
                <w:lang w:bidi="ar"/>
              </w:rPr>
            </w:pPr>
            <w:r>
              <w:rPr>
                <w:rFonts w:ascii="宋体" w:eastAsia="宋体" w:hAnsi="宋体" w:cs="宋体" w:hint="eastAsia"/>
                <w:b/>
                <w:bCs/>
                <w:sz w:val="24"/>
                <w:szCs w:val="24"/>
              </w:rPr>
              <w:t>注：上述内容在服务期内每项培训至少进行一次，除业务系统培训外，其它培训由成交供应商完成，在合同签订之时双方确定培训计划。</w:t>
            </w:r>
          </w:p>
        </w:tc>
      </w:tr>
      <w:tr w:rsidR="00985A7E" w14:paraId="1587B15E" w14:textId="77777777">
        <w:trPr>
          <w:trHeight w:val="1496"/>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73CBD539"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lastRenderedPageBreak/>
              <w:t>9</w:t>
            </w:r>
          </w:p>
        </w:tc>
        <w:tc>
          <w:tcPr>
            <w:tcW w:w="775" w:type="pct"/>
            <w:tcBorders>
              <w:top w:val="single" w:sz="4" w:space="0" w:color="000000"/>
              <w:left w:val="single" w:sz="4" w:space="0" w:color="000000"/>
              <w:bottom w:val="single" w:sz="4" w:space="0" w:color="000000"/>
              <w:right w:val="single" w:sz="4" w:space="0" w:color="000000"/>
            </w:tcBorders>
            <w:vAlign w:val="center"/>
          </w:tcPr>
          <w:p w14:paraId="6CF89FDB" w14:textId="77777777" w:rsidR="00985A7E" w:rsidRDefault="00000000">
            <w:pPr>
              <w:widowControl/>
              <w:spacing w:line="44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lang w:bidi="ar"/>
              </w:rPr>
              <w:t>版权要求</w:t>
            </w:r>
          </w:p>
        </w:tc>
        <w:tc>
          <w:tcPr>
            <w:tcW w:w="3829" w:type="pct"/>
            <w:tcBorders>
              <w:top w:val="single" w:sz="4" w:space="0" w:color="000000"/>
              <w:left w:val="single" w:sz="4" w:space="0" w:color="000000"/>
              <w:bottom w:val="single" w:sz="4" w:space="0" w:color="000000"/>
              <w:right w:val="single" w:sz="4" w:space="0" w:color="000000"/>
            </w:tcBorders>
            <w:vAlign w:val="center"/>
          </w:tcPr>
          <w:p w14:paraId="629558BA" w14:textId="77777777" w:rsidR="00985A7E" w:rsidRDefault="00000000">
            <w:pPr>
              <w:widowControl/>
              <w:spacing w:line="440" w:lineRule="exact"/>
              <w:jc w:val="left"/>
              <w:textAlignment w:val="center"/>
              <w:rPr>
                <w:rStyle w:val="font61"/>
                <w:rFonts w:hint="default"/>
                <w:sz w:val="24"/>
                <w:szCs w:val="24"/>
                <w:lang w:bidi="ar"/>
              </w:rPr>
            </w:pPr>
            <w:r>
              <w:rPr>
                <w:rFonts w:ascii="宋体" w:eastAsia="宋体" w:hAnsi="宋体" w:cs="宋体" w:hint="eastAsia"/>
                <w:sz w:val="24"/>
                <w:szCs w:val="24"/>
                <w:lang w:bidi="ar"/>
              </w:rPr>
              <w:t>1.</w:t>
            </w:r>
            <w:r>
              <w:rPr>
                <w:rStyle w:val="font61"/>
                <w:rFonts w:hint="default"/>
                <w:sz w:val="24"/>
                <w:szCs w:val="24"/>
                <w:lang w:bidi="ar"/>
              </w:rPr>
              <w:t xml:space="preserve">本项目所有相关资料的著作权全部归采购人所有。未经允许，任何人与单位不得擅自使用相关资料，若违反，将按照相关规定追究法律责任。                         </w:t>
            </w:r>
          </w:p>
          <w:p w14:paraId="7BDEBF21" w14:textId="77777777" w:rsidR="00985A7E" w:rsidRDefault="00000000">
            <w:pPr>
              <w:widowControl/>
              <w:spacing w:line="440" w:lineRule="exact"/>
              <w:jc w:val="left"/>
              <w:textAlignment w:val="center"/>
              <w:rPr>
                <w:rStyle w:val="font61"/>
                <w:rFonts w:hint="default"/>
                <w:sz w:val="24"/>
                <w:szCs w:val="24"/>
                <w:lang w:bidi="ar"/>
              </w:rPr>
            </w:pPr>
            <w:r>
              <w:rPr>
                <w:rFonts w:ascii="宋体" w:eastAsia="宋体" w:hAnsi="宋体" w:cs="宋体" w:hint="eastAsia"/>
                <w:sz w:val="24"/>
                <w:szCs w:val="24"/>
              </w:rPr>
              <w:t>2.</w:t>
            </w:r>
            <w:r>
              <w:rPr>
                <w:rStyle w:val="font61"/>
                <w:rFonts w:hint="default"/>
                <w:sz w:val="24"/>
                <w:szCs w:val="24"/>
                <w:lang w:bidi="ar"/>
              </w:rPr>
              <w:t xml:space="preserve">成交供应商对方案及工作中涉及的敏感数据和报告等资料负有保密的责任。                                  </w:t>
            </w:r>
          </w:p>
          <w:p w14:paraId="776C89BB" w14:textId="77777777" w:rsidR="00985A7E" w:rsidRDefault="00000000">
            <w:pPr>
              <w:widowControl/>
              <w:spacing w:line="440" w:lineRule="exact"/>
              <w:jc w:val="left"/>
              <w:textAlignment w:val="center"/>
              <w:rPr>
                <w:rFonts w:ascii="宋体" w:eastAsia="宋体" w:hAnsi="宋体" w:cs="宋体" w:hint="eastAsia"/>
                <w:sz w:val="24"/>
                <w:szCs w:val="24"/>
              </w:rPr>
            </w:pPr>
            <w:r>
              <w:rPr>
                <w:rStyle w:val="font61"/>
                <w:rFonts w:hint="default"/>
                <w:sz w:val="24"/>
                <w:szCs w:val="24"/>
                <w:lang w:bidi="ar"/>
              </w:rPr>
              <w:t>3.成交供应商提供给采购人的所有资料性文档，采购人拥有其全部权利，包括知识产权、所有权、使用权和修改权。</w:t>
            </w:r>
          </w:p>
        </w:tc>
      </w:tr>
    </w:tbl>
    <w:p w14:paraId="2B1DBC14" w14:textId="77777777" w:rsidR="00985A7E" w:rsidRDefault="00985A7E">
      <w:pPr>
        <w:pStyle w:val="a4"/>
        <w:ind w:firstLine="0"/>
        <w:rPr>
          <w:rFonts w:ascii="宋体" w:hAnsi="宋体" w:hint="eastAsia"/>
          <w:b/>
          <w:sz w:val="24"/>
          <w:lang w:eastAsia="zh-CN"/>
        </w:rPr>
      </w:pPr>
    </w:p>
    <w:p w14:paraId="09E7D489" w14:textId="77777777" w:rsidR="00985A7E" w:rsidRDefault="00000000">
      <w:pPr>
        <w:pStyle w:val="a4"/>
        <w:ind w:firstLine="0"/>
        <w:rPr>
          <w:rFonts w:ascii="宋体" w:hAnsi="宋体" w:hint="eastAsia"/>
          <w:b/>
          <w:sz w:val="24"/>
          <w:lang w:eastAsia="zh-CN"/>
        </w:rPr>
      </w:pPr>
      <w:r>
        <w:rPr>
          <w:rFonts w:ascii="宋体" w:hAnsi="宋体" w:hint="eastAsia"/>
          <w:b/>
          <w:sz w:val="24"/>
          <w:lang w:eastAsia="zh-CN"/>
        </w:rPr>
        <w:t>注：以上“商务要求”为实质性要求，必须完全满足，否则响应无效。</w:t>
      </w:r>
    </w:p>
    <w:p w14:paraId="14BE4134" w14:textId="77777777" w:rsidR="00985A7E" w:rsidRDefault="00985A7E">
      <w:pPr>
        <w:spacing w:line="440" w:lineRule="exact"/>
        <w:rPr>
          <w:rFonts w:ascii="仿宋_GB2312" w:eastAsia="仿宋_GB2312" w:hAnsi="宋体" w:hint="eastAsia"/>
          <w:b/>
          <w:bCs/>
          <w:color w:val="000000"/>
          <w:spacing w:val="2"/>
          <w:sz w:val="28"/>
          <w:szCs w:val="28"/>
        </w:rPr>
      </w:pPr>
    </w:p>
    <w:p w14:paraId="72E7C4CB" w14:textId="77777777" w:rsidR="00985A7E" w:rsidRDefault="00985A7E">
      <w:pPr>
        <w:spacing w:line="440" w:lineRule="exact"/>
        <w:rPr>
          <w:rFonts w:ascii="仿宋_GB2312" w:eastAsia="仿宋_GB2312" w:hAnsi="宋体" w:hint="eastAsia"/>
          <w:b/>
          <w:bCs/>
          <w:color w:val="000000"/>
          <w:spacing w:val="2"/>
          <w:sz w:val="28"/>
          <w:szCs w:val="28"/>
        </w:rPr>
      </w:pPr>
    </w:p>
    <w:p w14:paraId="7A246EDA" w14:textId="77777777" w:rsidR="00985A7E" w:rsidRDefault="00985A7E">
      <w:pPr>
        <w:spacing w:line="440" w:lineRule="exact"/>
        <w:rPr>
          <w:rFonts w:ascii="仿宋_GB2312" w:eastAsia="仿宋_GB2312" w:hAnsi="宋体" w:hint="eastAsia"/>
          <w:b/>
          <w:bCs/>
          <w:color w:val="000000"/>
          <w:spacing w:val="2"/>
          <w:sz w:val="28"/>
          <w:szCs w:val="28"/>
        </w:rPr>
      </w:pPr>
    </w:p>
    <w:p w14:paraId="52982D3D" w14:textId="77777777" w:rsidR="00985A7E" w:rsidRDefault="00985A7E">
      <w:pPr>
        <w:spacing w:line="440" w:lineRule="exact"/>
        <w:rPr>
          <w:rFonts w:ascii="仿宋_GB2312" w:eastAsia="仿宋_GB2312" w:hAnsi="宋体" w:hint="eastAsia"/>
          <w:b/>
          <w:bCs/>
          <w:color w:val="000000"/>
          <w:spacing w:val="2"/>
          <w:sz w:val="28"/>
          <w:szCs w:val="28"/>
        </w:rPr>
      </w:pPr>
    </w:p>
    <w:sectPr w:rsidR="00985A7E">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5FEDA" w14:textId="77777777" w:rsidR="00E25B7F" w:rsidRDefault="00E25B7F">
      <w:pPr>
        <w:rPr>
          <w:rFonts w:hint="eastAsia"/>
        </w:rPr>
      </w:pPr>
      <w:r>
        <w:separator/>
      </w:r>
    </w:p>
  </w:endnote>
  <w:endnote w:type="continuationSeparator" w:id="0">
    <w:p w14:paraId="731DB1F5" w14:textId="77777777" w:rsidR="00E25B7F" w:rsidRDefault="00E25B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08EF2967-DAB3-487D-99BB-AE708D4BEF08}"/>
    <w:embedBold r:id="rId2" w:subsetted="1" w:fontKey="{83DA4599-298B-43BA-9F2D-3E569BCC2C0B}"/>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Bold r:id="rId3" w:subsetted="1" w:fontKey="{B4ACC8C1-20BF-44BA-9A5C-42DB60870EF8}"/>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4" w:subsetted="1" w:fontKey="{D06C6E22-DCA8-4A56-B42F-F248D501151E}"/>
    <w:embedBold r:id="rId5" w:subsetted="1" w:fontKey="{825656A1-00CF-4F47-B0D0-B46F32D22DA2}"/>
  </w:font>
  <w:font w:name="方正仿宋_GB2312">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498809"/>
    </w:sdtPr>
    <w:sdtContent>
      <w:sdt>
        <w:sdtPr>
          <w:id w:val="1728636285"/>
        </w:sdtPr>
        <w:sdtContent>
          <w:p w14:paraId="22C8AABB" w14:textId="77777777" w:rsidR="00985A7E" w:rsidRDefault="00000000">
            <w:pPr>
              <w:pStyle w:val="af2"/>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7B0A23B" w14:textId="77777777" w:rsidR="00985A7E" w:rsidRDefault="00985A7E">
    <w:pPr>
      <w:pStyle w:val="af2"/>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EB23" w14:textId="77777777" w:rsidR="00E25B7F" w:rsidRDefault="00E25B7F">
      <w:pPr>
        <w:rPr>
          <w:rFonts w:hint="eastAsia"/>
        </w:rPr>
      </w:pPr>
      <w:r>
        <w:separator/>
      </w:r>
    </w:p>
  </w:footnote>
  <w:footnote w:type="continuationSeparator" w:id="0">
    <w:p w14:paraId="1C3FBB1E" w14:textId="77777777" w:rsidR="00E25B7F" w:rsidRDefault="00E25B7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960C4"/>
    <w:multiLevelType w:val="singleLevel"/>
    <w:tmpl w:val="702960C4"/>
    <w:lvl w:ilvl="0">
      <w:start w:val="3"/>
      <w:numFmt w:val="chineseCounting"/>
      <w:suff w:val="nothing"/>
      <w:lvlText w:val="%1、"/>
      <w:lvlJc w:val="left"/>
      <w:rPr>
        <w:rFonts w:hint="eastAsia"/>
      </w:rPr>
    </w:lvl>
  </w:abstractNum>
  <w:num w:numId="1" w16cid:durableId="62057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68E"/>
    <w:rsid w:val="00051A23"/>
    <w:rsid w:val="0008476A"/>
    <w:rsid w:val="000936EF"/>
    <w:rsid w:val="00095EC1"/>
    <w:rsid w:val="000D3D5E"/>
    <w:rsid w:val="00107157"/>
    <w:rsid w:val="00121B7E"/>
    <w:rsid w:val="00151B76"/>
    <w:rsid w:val="00166EF4"/>
    <w:rsid w:val="00172A27"/>
    <w:rsid w:val="001A4E62"/>
    <w:rsid w:val="001B263C"/>
    <w:rsid w:val="001C0F5E"/>
    <w:rsid w:val="001C6CDA"/>
    <w:rsid w:val="002018D2"/>
    <w:rsid w:val="00204082"/>
    <w:rsid w:val="00231E71"/>
    <w:rsid w:val="002948B6"/>
    <w:rsid w:val="002B3E3B"/>
    <w:rsid w:val="00301D78"/>
    <w:rsid w:val="00315FB3"/>
    <w:rsid w:val="0031630D"/>
    <w:rsid w:val="003976B6"/>
    <w:rsid w:val="003F1BE3"/>
    <w:rsid w:val="003F2DB3"/>
    <w:rsid w:val="0047783B"/>
    <w:rsid w:val="004B20C6"/>
    <w:rsid w:val="004C3526"/>
    <w:rsid w:val="004E6944"/>
    <w:rsid w:val="00551559"/>
    <w:rsid w:val="00551AE5"/>
    <w:rsid w:val="00581CD3"/>
    <w:rsid w:val="005A663B"/>
    <w:rsid w:val="005E7019"/>
    <w:rsid w:val="005F317C"/>
    <w:rsid w:val="00616807"/>
    <w:rsid w:val="00617D56"/>
    <w:rsid w:val="006645E8"/>
    <w:rsid w:val="006660A9"/>
    <w:rsid w:val="00666DEC"/>
    <w:rsid w:val="006E19B4"/>
    <w:rsid w:val="006E2268"/>
    <w:rsid w:val="0072062A"/>
    <w:rsid w:val="008059B7"/>
    <w:rsid w:val="008D062C"/>
    <w:rsid w:val="00934A57"/>
    <w:rsid w:val="00935412"/>
    <w:rsid w:val="00974EF6"/>
    <w:rsid w:val="00985A7E"/>
    <w:rsid w:val="00994CD9"/>
    <w:rsid w:val="009A176A"/>
    <w:rsid w:val="009B2FAA"/>
    <w:rsid w:val="009B6C43"/>
    <w:rsid w:val="009D332D"/>
    <w:rsid w:val="009E6323"/>
    <w:rsid w:val="00A027B4"/>
    <w:rsid w:val="00A05621"/>
    <w:rsid w:val="00A214AC"/>
    <w:rsid w:val="00A2615B"/>
    <w:rsid w:val="00A465C0"/>
    <w:rsid w:val="00AB0AD7"/>
    <w:rsid w:val="00AB2B32"/>
    <w:rsid w:val="00AC5795"/>
    <w:rsid w:val="00AD4B8E"/>
    <w:rsid w:val="00B06C42"/>
    <w:rsid w:val="00C00532"/>
    <w:rsid w:val="00C13A6E"/>
    <w:rsid w:val="00C86E2F"/>
    <w:rsid w:val="00CC1A25"/>
    <w:rsid w:val="00D451AF"/>
    <w:rsid w:val="00D901AE"/>
    <w:rsid w:val="00DE7A27"/>
    <w:rsid w:val="00E25B7F"/>
    <w:rsid w:val="00EB632D"/>
    <w:rsid w:val="00EC65F9"/>
    <w:rsid w:val="00EC773D"/>
    <w:rsid w:val="00F07074"/>
    <w:rsid w:val="00F07705"/>
    <w:rsid w:val="00F1715D"/>
    <w:rsid w:val="00FC6CB0"/>
    <w:rsid w:val="00FE3252"/>
    <w:rsid w:val="00FF513C"/>
    <w:rsid w:val="11FF3E05"/>
    <w:rsid w:val="1CA02009"/>
    <w:rsid w:val="2F63717C"/>
    <w:rsid w:val="387001F2"/>
    <w:rsid w:val="39785A2E"/>
    <w:rsid w:val="687C351E"/>
    <w:rsid w:val="6C292AF5"/>
    <w:rsid w:val="6C2A1CE0"/>
    <w:rsid w:val="700417EE"/>
    <w:rsid w:val="769D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FC4DD"/>
  <w15:docId w15:val="{4EF7AB0A-D020-40AD-B953-CAE8E503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0"/>
    <w:autoRedefine/>
    <w:qFormat/>
    <w:pPr>
      <w:keepNext/>
      <w:keepLines/>
      <w:kinsoku w:val="0"/>
      <w:autoSpaceDE w:val="0"/>
      <w:autoSpaceDN w:val="0"/>
      <w:adjustRightInd w:val="0"/>
      <w:snapToGrid w:val="0"/>
      <w:spacing w:line="460" w:lineRule="exact"/>
      <w:jc w:val="center"/>
      <w:textAlignment w:val="baseline"/>
      <w:outlineLvl w:val="0"/>
    </w:pPr>
    <w:rPr>
      <w:rFonts w:ascii="Times New Roman" w:eastAsia="宋体" w:hAnsi="Times New Roman" w:cs="Times New Roman"/>
      <w:b/>
      <w:bCs/>
      <w:snapToGrid w:val="0"/>
      <w:spacing w:val="-1"/>
      <w:kern w:val="44"/>
      <w:sz w:val="32"/>
      <w:szCs w:val="24"/>
      <w:lang w:eastAsia="en-US"/>
      <w14:ligatures w14:val="none"/>
    </w:rPr>
  </w:style>
  <w:style w:type="paragraph" w:styleId="2">
    <w:name w:val="heading 2"/>
    <w:basedOn w:val="a"/>
    <w:next w:val="a"/>
    <w:link w:val="20"/>
    <w:autoRedefine/>
    <w:qFormat/>
    <w:pPr>
      <w:keepNext/>
      <w:keepLines/>
      <w:widowControl/>
      <w:autoSpaceDE w:val="0"/>
      <w:autoSpaceDN w:val="0"/>
      <w:adjustRightInd w:val="0"/>
      <w:snapToGrid w:val="0"/>
      <w:spacing w:line="460" w:lineRule="exact"/>
      <w:textAlignment w:val="baseline"/>
      <w:outlineLvl w:val="1"/>
    </w:pPr>
    <w:rPr>
      <w:rFonts w:ascii="宋体" w:eastAsia="宋体" w:hAnsi="宋体" w:cs="宋体"/>
      <w:b/>
      <w:bCs/>
      <w:snapToGrid w:val="0"/>
      <w:spacing w:val="-7"/>
      <w:kern w:val="0"/>
      <w:sz w:val="28"/>
      <w:szCs w:val="28"/>
      <w14:ligatures w14:val="none"/>
    </w:rPr>
  </w:style>
  <w:style w:type="paragraph" w:styleId="3">
    <w:name w:val="heading 3"/>
    <w:basedOn w:val="a"/>
    <w:next w:val="a"/>
    <w:link w:val="30"/>
    <w:autoRedefine/>
    <w:unhideWhenUsed/>
    <w:qFormat/>
    <w:pPr>
      <w:keepNext/>
      <w:keepLines/>
      <w:widowControl/>
      <w:autoSpaceDE w:val="0"/>
      <w:autoSpaceDN w:val="0"/>
      <w:adjustRightInd w:val="0"/>
      <w:snapToGrid w:val="0"/>
      <w:spacing w:line="460" w:lineRule="exact"/>
      <w:jc w:val="center"/>
      <w:textAlignment w:val="baseline"/>
      <w:outlineLvl w:val="2"/>
    </w:pPr>
    <w:rPr>
      <w:rFonts w:ascii="Times New Roman" w:eastAsia="宋体" w:hAnsi="Times New Roman" w:cs="宋体"/>
      <w:b/>
      <w:snapToGrid w:val="0"/>
      <w:kern w:val="0"/>
      <w:sz w:val="24"/>
      <w:szCs w:val="24"/>
      <w:lang w:eastAsia="en-US"/>
      <w14:ligatures w14:val="none"/>
    </w:rPr>
  </w:style>
  <w:style w:type="paragraph" w:styleId="4">
    <w:name w:val="heading 4"/>
    <w:basedOn w:val="a"/>
    <w:next w:val="a"/>
    <w:link w:val="40"/>
    <w:autoRedefine/>
    <w:unhideWhenUsed/>
    <w:qFormat/>
    <w:pPr>
      <w:keepNext/>
      <w:keepLines/>
      <w:widowControl/>
      <w:kinsoku w:val="0"/>
      <w:autoSpaceDE w:val="0"/>
      <w:autoSpaceDN w:val="0"/>
      <w:adjustRightInd w:val="0"/>
      <w:snapToGrid w:val="0"/>
      <w:spacing w:line="372" w:lineRule="auto"/>
      <w:jc w:val="left"/>
      <w:textAlignment w:val="baseline"/>
      <w:outlineLvl w:val="3"/>
    </w:pPr>
    <w:rPr>
      <w:rFonts w:ascii="Arial" w:eastAsia="黑体" w:hAnsi="Arial" w:cs="宋体"/>
      <w:b/>
      <w:snapToGrid w:val="0"/>
      <w:spacing w:val="-1"/>
      <w:kern w:val="0"/>
      <w:sz w:val="28"/>
      <w:szCs w:val="24"/>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iPriority w:val="99"/>
    <w:unhideWhenUsed/>
    <w:qFormat/>
    <w:pPr>
      <w:widowControl/>
      <w:kinsoku w:val="0"/>
      <w:autoSpaceDE w:val="0"/>
      <w:autoSpaceDN w:val="0"/>
      <w:adjustRightInd w:val="0"/>
      <w:snapToGrid w:val="0"/>
      <w:ind w:leftChars="200" w:left="420"/>
      <w:jc w:val="left"/>
      <w:textAlignment w:val="baseline"/>
    </w:pPr>
    <w:rPr>
      <w:rFonts w:ascii="Arial" w:eastAsia="宋体" w:hAnsi="Arial" w:cs="宋体"/>
      <w:snapToGrid w:val="0"/>
      <w:spacing w:val="-1"/>
      <w:kern w:val="0"/>
      <w:sz w:val="24"/>
      <w:szCs w:val="21"/>
      <w:lang w:eastAsia="en-US"/>
      <w14:ligatures w14:val="none"/>
    </w:rPr>
  </w:style>
  <w:style w:type="paragraph" w:styleId="a4">
    <w:name w:val="Normal Indent"/>
    <w:basedOn w:val="a"/>
    <w:autoRedefine/>
    <w:qFormat/>
    <w:pPr>
      <w:widowControl/>
      <w:kinsoku w:val="0"/>
      <w:autoSpaceDE w:val="0"/>
      <w:autoSpaceDN w:val="0"/>
      <w:adjustRightInd w:val="0"/>
      <w:snapToGrid w:val="0"/>
      <w:ind w:firstLine="420"/>
      <w:jc w:val="left"/>
      <w:textAlignment w:val="baseline"/>
    </w:pPr>
    <w:rPr>
      <w:rFonts w:ascii="Arial" w:eastAsia="宋体" w:hAnsi="Arial" w:cs="宋体"/>
      <w:snapToGrid w:val="0"/>
      <w:spacing w:val="-1"/>
      <w:kern w:val="0"/>
      <w:sz w:val="20"/>
      <w:szCs w:val="20"/>
      <w:lang w:eastAsia="en-US"/>
      <w14:ligatures w14:val="none"/>
    </w:rPr>
  </w:style>
  <w:style w:type="paragraph" w:styleId="a5">
    <w:name w:val="Document Map"/>
    <w:basedOn w:val="a"/>
    <w:link w:val="a6"/>
    <w:autoRedefine/>
    <w:qFormat/>
    <w:pPr>
      <w:widowControl/>
      <w:kinsoku w:val="0"/>
      <w:autoSpaceDE w:val="0"/>
      <w:autoSpaceDN w:val="0"/>
      <w:adjustRightInd w:val="0"/>
      <w:snapToGrid w:val="0"/>
      <w:jc w:val="left"/>
      <w:textAlignment w:val="baseline"/>
    </w:pPr>
    <w:rPr>
      <w:rFonts w:ascii="宋体" w:eastAsia="宋体" w:hAnsi="Arial" w:cs="宋体"/>
      <w:snapToGrid w:val="0"/>
      <w:spacing w:val="-1"/>
      <w:kern w:val="0"/>
      <w:sz w:val="18"/>
      <w:szCs w:val="18"/>
      <w:lang w:eastAsia="en-US"/>
      <w14:ligatures w14:val="none"/>
    </w:rPr>
  </w:style>
  <w:style w:type="paragraph" w:styleId="a7">
    <w:name w:val="annotation text"/>
    <w:basedOn w:val="a"/>
    <w:link w:val="a8"/>
    <w:autoRedefine/>
    <w:qFormat/>
    <w:pPr>
      <w:widowControl/>
      <w:kinsoku w:val="0"/>
      <w:autoSpaceDE w:val="0"/>
      <w:autoSpaceDN w:val="0"/>
      <w:adjustRightInd w:val="0"/>
      <w:snapToGrid w:val="0"/>
      <w:jc w:val="left"/>
      <w:textAlignment w:val="baseline"/>
    </w:pPr>
    <w:rPr>
      <w:rFonts w:ascii="Arial" w:eastAsia="宋体" w:hAnsi="Arial" w:cs="宋体"/>
      <w:snapToGrid w:val="0"/>
      <w:spacing w:val="-1"/>
      <w:kern w:val="0"/>
      <w:sz w:val="24"/>
      <w:szCs w:val="24"/>
      <w:lang w:eastAsia="en-US"/>
      <w14:ligatures w14:val="none"/>
    </w:rPr>
  </w:style>
  <w:style w:type="paragraph" w:styleId="a9">
    <w:name w:val="Body Text"/>
    <w:basedOn w:val="a"/>
    <w:next w:val="a"/>
    <w:link w:val="aa"/>
    <w:autoRedefine/>
    <w:qFormat/>
    <w:pPr>
      <w:widowControl/>
      <w:kinsoku w:val="0"/>
      <w:autoSpaceDE w:val="0"/>
      <w:autoSpaceDN w:val="0"/>
      <w:adjustRightInd w:val="0"/>
      <w:snapToGrid w:val="0"/>
      <w:jc w:val="left"/>
      <w:textAlignment w:val="baseline"/>
    </w:pPr>
    <w:rPr>
      <w:rFonts w:ascii="仿宋" w:eastAsia="仿宋" w:hAnsi="仿宋" w:cs="仿宋"/>
      <w:snapToGrid w:val="0"/>
      <w:spacing w:val="-1"/>
      <w:kern w:val="0"/>
      <w:sz w:val="30"/>
      <w:szCs w:val="30"/>
      <w:lang w:eastAsia="en-US"/>
      <w14:ligatures w14:val="none"/>
    </w:rPr>
  </w:style>
  <w:style w:type="paragraph" w:styleId="ab">
    <w:name w:val="Body Text Indent"/>
    <w:basedOn w:val="a"/>
    <w:next w:val="ac"/>
    <w:link w:val="ad"/>
    <w:autoRedefine/>
    <w:uiPriority w:val="99"/>
    <w:unhideWhenUsed/>
    <w:qFormat/>
    <w:pPr>
      <w:widowControl/>
      <w:kinsoku w:val="0"/>
      <w:autoSpaceDE w:val="0"/>
      <w:autoSpaceDN w:val="0"/>
      <w:adjustRightInd w:val="0"/>
      <w:snapToGrid w:val="0"/>
      <w:spacing w:after="120"/>
      <w:ind w:leftChars="200" w:left="420"/>
      <w:jc w:val="left"/>
      <w:textAlignment w:val="baseline"/>
    </w:pPr>
    <w:rPr>
      <w:rFonts w:ascii="Arial" w:eastAsia="微软雅黑" w:hAnsi="Arial" w:cs="宋体"/>
      <w:snapToGrid w:val="0"/>
      <w:spacing w:val="-1"/>
      <w:kern w:val="0"/>
      <w:sz w:val="24"/>
      <w:szCs w:val="20"/>
      <w:lang w:eastAsia="en-US"/>
      <w14:ligatures w14:val="none"/>
    </w:rPr>
  </w:style>
  <w:style w:type="paragraph" w:styleId="ac">
    <w:name w:val="envelope return"/>
    <w:basedOn w:val="a"/>
    <w:qFormat/>
    <w:pPr>
      <w:snapToGrid w:val="0"/>
    </w:pPr>
    <w:rPr>
      <w:rFonts w:ascii="Arial" w:hAnsi="Arial"/>
    </w:rPr>
  </w:style>
  <w:style w:type="paragraph" w:styleId="TOC3">
    <w:name w:val="toc 3"/>
    <w:basedOn w:val="a"/>
    <w:next w:val="a"/>
    <w:autoRedefine/>
    <w:qFormat/>
    <w:pPr>
      <w:widowControl/>
      <w:kinsoku w:val="0"/>
      <w:autoSpaceDE w:val="0"/>
      <w:autoSpaceDN w:val="0"/>
      <w:adjustRightInd w:val="0"/>
      <w:snapToGrid w:val="0"/>
      <w:ind w:leftChars="400" w:left="840"/>
      <w:jc w:val="left"/>
      <w:textAlignment w:val="baseline"/>
    </w:pPr>
    <w:rPr>
      <w:rFonts w:ascii="Arial" w:eastAsia="宋体" w:hAnsi="Arial" w:cs="宋体"/>
      <w:snapToGrid w:val="0"/>
      <w:spacing w:val="-1"/>
      <w:kern w:val="0"/>
      <w:sz w:val="24"/>
      <w:szCs w:val="24"/>
      <w:lang w:eastAsia="en-US"/>
      <w14:ligatures w14:val="none"/>
    </w:rPr>
  </w:style>
  <w:style w:type="paragraph" w:styleId="ae">
    <w:name w:val="Plain Text"/>
    <w:basedOn w:val="a"/>
    <w:link w:val="af"/>
    <w:autoRedefine/>
    <w:qFormat/>
    <w:pPr>
      <w:widowControl/>
      <w:kinsoku w:val="0"/>
      <w:autoSpaceDE w:val="0"/>
      <w:autoSpaceDN w:val="0"/>
      <w:adjustRightInd w:val="0"/>
      <w:snapToGrid w:val="0"/>
      <w:jc w:val="left"/>
      <w:textAlignment w:val="baseline"/>
    </w:pPr>
    <w:rPr>
      <w:rFonts w:ascii="宋体" w:eastAsia="宋体" w:hAnsi="Courier New" w:cs="宋体"/>
      <w:snapToGrid w:val="0"/>
      <w:spacing w:val="-1"/>
      <w:kern w:val="0"/>
      <w:sz w:val="20"/>
      <w:szCs w:val="21"/>
      <w:lang w:eastAsia="en-US"/>
      <w14:ligatures w14:val="none"/>
    </w:rPr>
  </w:style>
  <w:style w:type="paragraph" w:styleId="af0">
    <w:name w:val="Balloon Text"/>
    <w:basedOn w:val="a"/>
    <w:link w:val="af1"/>
    <w:autoRedefine/>
    <w:qFormat/>
    <w:pPr>
      <w:widowControl/>
      <w:kinsoku w:val="0"/>
      <w:autoSpaceDE w:val="0"/>
      <w:autoSpaceDN w:val="0"/>
      <w:adjustRightInd w:val="0"/>
      <w:snapToGrid w:val="0"/>
      <w:jc w:val="left"/>
      <w:textAlignment w:val="baseline"/>
    </w:pPr>
    <w:rPr>
      <w:rFonts w:ascii="Arial" w:eastAsia="宋体" w:hAnsi="Arial" w:cs="宋体"/>
      <w:snapToGrid w:val="0"/>
      <w:spacing w:val="-1"/>
      <w:kern w:val="0"/>
      <w:sz w:val="18"/>
      <w:szCs w:val="18"/>
      <w:lang w:eastAsia="en-US"/>
      <w14:ligatures w14:val="none"/>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tabs>
        <w:tab w:val="center" w:pos="4153"/>
        <w:tab w:val="right" w:pos="8306"/>
      </w:tabs>
      <w:snapToGrid w:val="0"/>
      <w:jc w:val="center"/>
    </w:pPr>
    <w:rPr>
      <w:sz w:val="18"/>
      <w:szCs w:val="18"/>
    </w:rPr>
  </w:style>
  <w:style w:type="paragraph" w:styleId="TOC1">
    <w:name w:val="toc 1"/>
    <w:basedOn w:val="a"/>
    <w:next w:val="a"/>
    <w:autoRedefine/>
    <w:qFormat/>
    <w:pPr>
      <w:widowControl/>
      <w:kinsoku w:val="0"/>
      <w:autoSpaceDE w:val="0"/>
      <w:autoSpaceDN w:val="0"/>
      <w:adjustRightInd w:val="0"/>
      <w:snapToGrid w:val="0"/>
      <w:jc w:val="left"/>
      <w:textAlignment w:val="baseline"/>
    </w:pPr>
    <w:rPr>
      <w:rFonts w:ascii="Arial" w:eastAsia="宋体" w:hAnsi="Arial" w:cs="宋体"/>
      <w:snapToGrid w:val="0"/>
      <w:spacing w:val="-1"/>
      <w:kern w:val="0"/>
      <w:sz w:val="24"/>
      <w:szCs w:val="24"/>
      <w:lang w:eastAsia="en-US"/>
      <w14:ligatures w14:val="none"/>
    </w:rPr>
  </w:style>
  <w:style w:type="paragraph" w:styleId="af6">
    <w:name w:val="Subtitle"/>
    <w:basedOn w:val="a"/>
    <w:next w:val="a"/>
    <w:link w:val="af7"/>
    <w:autoRedefine/>
    <w:qFormat/>
    <w:pPr>
      <w:widowControl/>
      <w:kinsoku w:val="0"/>
      <w:autoSpaceDE w:val="0"/>
      <w:autoSpaceDN w:val="0"/>
      <w:adjustRightInd w:val="0"/>
      <w:snapToGrid w:val="0"/>
      <w:spacing w:before="240" w:after="60" w:line="312" w:lineRule="auto"/>
      <w:jc w:val="center"/>
      <w:textAlignment w:val="baseline"/>
      <w:outlineLvl w:val="1"/>
    </w:pPr>
    <w:rPr>
      <w:rFonts w:ascii="Cambria" w:eastAsia="宋体" w:hAnsi="Cambria" w:cs="宋体"/>
      <w:b/>
      <w:bCs/>
      <w:snapToGrid w:val="0"/>
      <w:spacing w:val="-1"/>
      <w:kern w:val="28"/>
      <w:sz w:val="32"/>
      <w:szCs w:val="32"/>
      <w:lang w:eastAsia="en-US"/>
      <w14:ligatures w14:val="none"/>
    </w:rPr>
  </w:style>
  <w:style w:type="paragraph" w:styleId="TOC2">
    <w:name w:val="toc 2"/>
    <w:basedOn w:val="a"/>
    <w:next w:val="a"/>
    <w:autoRedefine/>
    <w:qFormat/>
    <w:pPr>
      <w:widowControl/>
      <w:kinsoku w:val="0"/>
      <w:autoSpaceDE w:val="0"/>
      <w:autoSpaceDN w:val="0"/>
      <w:adjustRightInd w:val="0"/>
      <w:snapToGrid w:val="0"/>
      <w:ind w:leftChars="200" w:left="420"/>
      <w:jc w:val="left"/>
      <w:textAlignment w:val="baseline"/>
    </w:pPr>
    <w:rPr>
      <w:rFonts w:ascii="Arial" w:eastAsia="宋体" w:hAnsi="Arial" w:cs="宋体"/>
      <w:snapToGrid w:val="0"/>
      <w:spacing w:val="-1"/>
      <w:kern w:val="0"/>
      <w:sz w:val="24"/>
      <w:szCs w:val="24"/>
      <w:lang w:eastAsia="en-US"/>
      <w14:ligatures w14:val="none"/>
    </w:rPr>
  </w:style>
  <w:style w:type="paragraph" w:styleId="af8">
    <w:name w:val="Normal (Web)"/>
    <w:basedOn w:val="a"/>
    <w:autoRedefine/>
    <w:qFormat/>
    <w:pPr>
      <w:widowControl/>
      <w:kinsoku w:val="0"/>
      <w:autoSpaceDE w:val="0"/>
      <w:autoSpaceDN w:val="0"/>
      <w:adjustRightInd w:val="0"/>
      <w:snapToGrid w:val="0"/>
      <w:spacing w:before="100" w:beforeAutospacing="1" w:after="100" w:afterAutospacing="1"/>
      <w:jc w:val="left"/>
      <w:textAlignment w:val="baseline"/>
    </w:pPr>
    <w:rPr>
      <w:rFonts w:ascii="宋体" w:eastAsia="宋体" w:hAnsi="宋体" w:cs="宋体"/>
      <w:snapToGrid w:val="0"/>
      <w:spacing w:val="-1"/>
      <w:kern w:val="0"/>
      <w:sz w:val="24"/>
      <w:szCs w:val="24"/>
      <w:lang w:eastAsia="en-US"/>
      <w14:ligatures w14:val="none"/>
    </w:rPr>
  </w:style>
  <w:style w:type="paragraph" w:styleId="af9">
    <w:name w:val="Body Text First Indent"/>
    <w:basedOn w:val="a9"/>
    <w:link w:val="afa"/>
    <w:autoRedefine/>
    <w:qFormat/>
    <w:pPr>
      <w:ind w:firstLineChars="100" w:firstLine="420"/>
    </w:pPr>
  </w:style>
  <w:style w:type="paragraph" w:styleId="21">
    <w:name w:val="Body Text First Indent 2"/>
    <w:basedOn w:val="ab"/>
    <w:link w:val="22"/>
    <w:unhideWhenUsed/>
    <w:qFormat/>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spacing w:val="0"/>
      <w:kern w:val="2"/>
      <w:sz w:val="21"/>
      <w:szCs w:val="22"/>
      <w:lang w:eastAsia="zh-CN"/>
      <w14:ligatures w14:val="standardContextual"/>
    </w:rPr>
  </w:style>
  <w:style w:type="table" w:styleId="af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qFormat/>
    <w:rPr>
      <w:b/>
    </w:rPr>
  </w:style>
  <w:style w:type="character" w:styleId="afd">
    <w:name w:val="Emphasis"/>
    <w:autoRedefine/>
    <w:qFormat/>
  </w:style>
  <w:style w:type="character" w:styleId="afe">
    <w:name w:val="Hyperlink"/>
    <w:basedOn w:val="a0"/>
    <w:autoRedefine/>
    <w:qFormat/>
    <w:rPr>
      <w:color w:val="0000FF"/>
      <w:u w:val="single"/>
    </w:rPr>
  </w:style>
  <w:style w:type="character" w:styleId="aff">
    <w:name w:val="annotation reference"/>
    <w:autoRedefine/>
    <w:unhideWhenUsed/>
    <w:qFormat/>
    <w:rPr>
      <w:sz w:val="21"/>
      <w:szCs w:val="21"/>
    </w:rPr>
  </w:style>
  <w:style w:type="character" w:customStyle="1" w:styleId="af5">
    <w:name w:val="页眉 字符"/>
    <w:basedOn w:val="a0"/>
    <w:link w:val="af4"/>
    <w:uiPriority w:val="99"/>
    <w:qFormat/>
    <w:rPr>
      <w:sz w:val="18"/>
      <w:szCs w:val="18"/>
    </w:rPr>
  </w:style>
  <w:style w:type="character" w:customStyle="1" w:styleId="af3">
    <w:name w:val="页脚 字符"/>
    <w:basedOn w:val="a0"/>
    <w:link w:val="af2"/>
    <w:uiPriority w:val="99"/>
    <w:qFormat/>
    <w:rPr>
      <w:sz w:val="18"/>
      <w:szCs w:val="18"/>
    </w:rPr>
  </w:style>
  <w:style w:type="character" w:customStyle="1" w:styleId="20">
    <w:name w:val="标题 2 字符"/>
    <w:basedOn w:val="a0"/>
    <w:link w:val="2"/>
    <w:qFormat/>
    <w:rPr>
      <w:rFonts w:ascii="宋体" w:eastAsia="宋体" w:hAnsi="宋体" w:cs="宋体"/>
      <w:b/>
      <w:bCs/>
      <w:snapToGrid w:val="0"/>
      <w:spacing w:val="-7"/>
      <w:kern w:val="0"/>
      <w:sz w:val="28"/>
      <w:szCs w:val="28"/>
      <w14:ligatures w14:val="none"/>
    </w:rPr>
  </w:style>
  <w:style w:type="character" w:customStyle="1" w:styleId="ad">
    <w:name w:val="正文文本缩进 字符"/>
    <w:basedOn w:val="a0"/>
    <w:link w:val="ab"/>
    <w:uiPriority w:val="99"/>
    <w:qFormat/>
    <w:rPr>
      <w:rFonts w:ascii="Arial" w:eastAsia="微软雅黑" w:hAnsi="Arial" w:cs="宋体"/>
      <w:snapToGrid w:val="0"/>
      <w:spacing w:val="-1"/>
      <w:kern w:val="0"/>
      <w:sz w:val="24"/>
      <w:szCs w:val="20"/>
      <w:lang w:eastAsia="en-US"/>
      <w14:ligatures w14:val="none"/>
    </w:rPr>
  </w:style>
  <w:style w:type="paragraph" w:customStyle="1" w:styleId="NormalIndent1">
    <w:name w:val="Normal Indent1"/>
    <w:basedOn w:val="a"/>
    <w:autoRedefine/>
    <w:qFormat/>
    <w:pPr>
      <w:widowControl/>
      <w:kinsoku w:val="0"/>
      <w:autoSpaceDE w:val="0"/>
      <w:autoSpaceDN w:val="0"/>
      <w:adjustRightInd w:val="0"/>
      <w:snapToGrid w:val="0"/>
      <w:ind w:firstLineChars="200" w:firstLine="420"/>
      <w:jc w:val="left"/>
      <w:textAlignment w:val="baseline"/>
    </w:pPr>
    <w:rPr>
      <w:rFonts w:ascii="Arial" w:eastAsia="宋体" w:hAnsi="Arial" w:cs="宋体"/>
      <w:snapToGrid w:val="0"/>
      <w:spacing w:val="-1"/>
      <w:kern w:val="0"/>
      <w:sz w:val="24"/>
      <w:szCs w:val="24"/>
      <w:lang w:eastAsia="en-US"/>
      <w14:ligatures w14:val="none"/>
    </w:rPr>
  </w:style>
  <w:style w:type="character" w:customStyle="1" w:styleId="zisiblack2">
    <w:name w:val="zisiblack2"/>
    <w:autoRedefine/>
    <w:uiPriority w:val="99"/>
    <w:qFormat/>
    <w:rPr>
      <w:rFonts w:cs="Times New Roman"/>
    </w:rPr>
  </w:style>
  <w:style w:type="character" w:customStyle="1" w:styleId="22">
    <w:name w:val="正文文本首行缩进 2 字符"/>
    <w:basedOn w:val="ad"/>
    <w:link w:val="21"/>
    <w:uiPriority w:val="99"/>
    <w:semiHidden/>
    <w:qFormat/>
    <w:rPr>
      <w:rFonts w:ascii="Arial" w:eastAsia="微软雅黑" w:hAnsi="Arial" w:cs="宋体"/>
      <w:snapToGrid/>
      <w:spacing w:val="-1"/>
      <w:kern w:val="0"/>
      <w:sz w:val="24"/>
      <w:szCs w:val="20"/>
      <w:lang w:eastAsia="en-US"/>
      <w14:ligatures w14:val="none"/>
    </w:rPr>
  </w:style>
  <w:style w:type="character" w:customStyle="1" w:styleId="10">
    <w:name w:val="标题 1 字符"/>
    <w:basedOn w:val="a0"/>
    <w:link w:val="1"/>
    <w:qFormat/>
    <w:rPr>
      <w:rFonts w:ascii="Times New Roman" w:eastAsia="宋体" w:hAnsi="Times New Roman" w:cs="Times New Roman"/>
      <w:b/>
      <w:bCs/>
      <w:snapToGrid w:val="0"/>
      <w:spacing w:val="-1"/>
      <w:kern w:val="44"/>
      <w:sz w:val="32"/>
      <w:szCs w:val="24"/>
      <w:lang w:eastAsia="en-US"/>
      <w14:ligatures w14:val="none"/>
    </w:rPr>
  </w:style>
  <w:style w:type="character" w:customStyle="1" w:styleId="30">
    <w:name w:val="标题 3 字符"/>
    <w:basedOn w:val="a0"/>
    <w:link w:val="3"/>
    <w:qFormat/>
    <w:rPr>
      <w:rFonts w:ascii="Times New Roman" w:eastAsia="宋体" w:hAnsi="Times New Roman" w:cs="宋体"/>
      <w:b/>
      <w:snapToGrid w:val="0"/>
      <w:kern w:val="0"/>
      <w:sz w:val="24"/>
      <w:szCs w:val="24"/>
      <w:lang w:eastAsia="en-US"/>
      <w14:ligatures w14:val="none"/>
    </w:rPr>
  </w:style>
  <w:style w:type="character" w:customStyle="1" w:styleId="40">
    <w:name w:val="标题 4 字符"/>
    <w:basedOn w:val="a0"/>
    <w:link w:val="4"/>
    <w:qFormat/>
    <w:rPr>
      <w:rFonts w:ascii="Arial" w:eastAsia="黑体" w:hAnsi="Arial" w:cs="宋体"/>
      <w:b/>
      <w:snapToGrid w:val="0"/>
      <w:spacing w:val="-1"/>
      <w:kern w:val="0"/>
      <w:sz w:val="28"/>
      <w:szCs w:val="24"/>
      <w:lang w:eastAsia="en-US"/>
      <w14:ligatures w14:val="none"/>
    </w:rPr>
  </w:style>
  <w:style w:type="paragraph" w:customStyle="1" w:styleId="11">
    <w:name w:val="正文缩进1"/>
    <w:basedOn w:val="a"/>
    <w:autoRedefine/>
    <w:qFormat/>
    <w:pPr>
      <w:widowControl/>
      <w:kinsoku w:val="0"/>
      <w:autoSpaceDE w:val="0"/>
      <w:autoSpaceDN w:val="0"/>
      <w:adjustRightInd w:val="0"/>
      <w:snapToGrid w:val="0"/>
      <w:ind w:firstLineChars="200" w:firstLine="420"/>
      <w:jc w:val="left"/>
      <w:textAlignment w:val="baseline"/>
    </w:pPr>
    <w:rPr>
      <w:rFonts w:ascii="Arial" w:eastAsia="宋体" w:hAnsi="Arial" w:cs="宋体"/>
      <w:snapToGrid w:val="0"/>
      <w:spacing w:val="-1"/>
      <w:kern w:val="0"/>
      <w:sz w:val="24"/>
      <w:szCs w:val="24"/>
      <w:lang w:eastAsia="en-US"/>
      <w14:ligatures w14:val="none"/>
    </w:rPr>
  </w:style>
  <w:style w:type="character" w:customStyle="1" w:styleId="a6">
    <w:name w:val="文档结构图 字符"/>
    <w:basedOn w:val="a0"/>
    <w:link w:val="a5"/>
    <w:qFormat/>
    <w:rPr>
      <w:rFonts w:ascii="宋体" w:eastAsia="宋体" w:hAnsi="Arial" w:cs="宋体"/>
      <w:snapToGrid w:val="0"/>
      <w:spacing w:val="-1"/>
      <w:kern w:val="0"/>
      <w:sz w:val="18"/>
      <w:szCs w:val="18"/>
      <w:lang w:eastAsia="en-US"/>
      <w14:ligatures w14:val="none"/>
    </w:rPr>
  </w:style>
  <w:style w:type="character" w:customStyle="1" w:styleId="a8">
    <w:name w:val="批注文字 字符"/>
    <w:basedOn w:val="a0"/>
    <w:link w:val="a7"/>
    <w:qFormat/>
    <w:rPr>
      <w:rFonts w:ascii="Arial" w:eastAsia="宋体" w:hAnsi="Arial" w:cs="宋体"/>
      <w:snapToGrid w:val="0"/>
      <w:spacing w:val="-1"/>
      <w:kern w:val="0"/>
      <w:sz w:val="24"/>
      <w:szCs w:val="24"/>
      <w:lang w:eastAsia="en-US"/>
      <w14:ligatures w14:val="none"/>
    </w:rPr>
  </w:style>
  <w:style w:type="character" w:customStyle="1" w:styleId="aa">
    <w:name w:val="正文文本 字符"/>
    <w:basedOn w:val="a0"/>
    <w:link w:val="a9"/>
    <w:qFormat/>
    <w:rPr>
      <w:rFonts w:ascii="仿宋" w:eastAsia="仿宋" w:hAnsi="仿宋" w:cs="仿宋"/>
      <w:snapToGrid w:val="0"/>
      <w:spacing w:val="-1"/>
      <w:kern w:val="0"/>
      <w:sz w:val="30"/>
      <w:szCs w:val="30"/>
      <w:lang w:eastAsia="en-US"/>
      <w14:ligatures w14:val="none"/>
    </w:rPr>
  </w:style>
  <w:style w:type="character" w:customStyle="1" w:styleId="af7">
    <w:name w:val="副标题 字符"/>
    <w:basedOn w:val="a0"/>
    <w:link w:val="af6"/>
    <w:qFormat/>
    <w:rPr>
      <w:rFonts w:ascii="Cambria" w:eastAsia="宋体" w:hAnsi="Cambria" w:cs="宋体"/>
      <w:b/>
      <w:bCs/>
      <w:snapToGrid w:val="0"/>
      <w:spacing w:val="-1"/>
      <w:kern w:val="28"/>
      <w:sz w:val="32"/>
      <w:szCs w:val="32"/>
      <w:lang w:eastAsia="en-US"/>
      <w14:ligatures w14:val="none"/>
    </w:rPr>
  </w:style>
  <w:style w:type="character" w:customStyle="1" w:styleId="af">
    <w:name w:val="纯文本 字符"/>
    <w:basedOn w:val="a0"/>
    <w:link w:val="ae"/>
    <w:qFormat/>
    <w:rPr>
      <w:rFonts w:ascii="宋体" w:eastAsia="宋体" w:hAnsi="Courier New" w:cs="宋体"/>
      <w:snapToGrid w:val="0"/>
      <w:spacing w:val="-1"/>
      <w:kern w:val="0"/>
      <w:sz w:val="20"/>
      <w:szCs w:val="21"/>
      <w:lang w:eastAsia="en-US"/>
      <w14:ligatures w14:val="none"/>
    </w:rPr>
  </w:style>
  <w:style w:type="character" w:customStyle="1" w:styleId="af1">
    <w:name w:val="批注框文本 字符"/>
    <w:basedOn w:val="a0"/>
    <w:link w:val="af0"/>
    <w:qFormat/>
    <w:rPr>
      <w:rFonts w:ascii="Arial" w:eastAsia="宋体" w:hAnsi="Arial" w:cs="宋体"/>
      <w:snapToGrid w:val="0"/>
      <w:spacing w:val="-1"/>
      <w:kern w:val="0"/>
      <w:sz w:val="18"/>
      <w:szCs w:val="18"/>
      <w:lang w:eastAsia="en-US"/>
      <w14:ligatures w14:val="none"/>
    </w:rPr>
  </w:style>
  <w:style w:type="character" w:customStyle="1" w:styleId="afa">
    <w:name w:val="正文文本首行缩进 字符"/>
    <w:basedOn w:val="aa"/>
    <w:link w:val="af9"/>
    <w:qFormat/>
    <w:rPr>
      <w:rFonts w:ascii="仿宋" w:eastAsia="仿宋" w:hAnsi="仿宋" w:cs="仿宋"/>
      <w:snapToGrid w:val="0"/>
      <w:spacing w:val="-1"/>
      <w:kern w:val="0"/>
      <w:sz w:val="30"/>
      <w:szCs w:val="30"/>
      <w:lang w:eastAsia="en-US"/>
      <w14:ligatures w14:val="none"/>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Arial" w:eastAsia="宋体" w:hAnsi="Arial" w:cs="宋体"/>
      <w:snapToGrid w:val="0"/>
      <w:spacing w:val="-1"/>
      <w:kern w:val="0"/>
      <w:sz w:val="24"/>
      <w:szCs w:val="24"/>
      <w:lang w:eastAsia="en-US"/>
      <w14:ligatures w14:val="none"/>
    </w:rPr>
  </w:style>
  <w:style w:type="paragraph" w:customStyle="1" w:styleId="Heading21">
    <w:name w:val="Heading #2|1"/>
    <w:basedOn w:val="a"/>
    <w:autoRedefine/>
    <w:qFormat/>
    <w:pPr>
      <w:kinsoku w:val="0"/>
      <w:autoSpaceDE w:val="0"/>
      <w:autoSpaceDN w:val="0"/>
      <w:adjustRightInd w:val="0"/>
      <w:snapToGrid w:val="0"/>
      <w:spacing w:after="580" w:line="634" w:lineRule="exact"/>
      <w:jc w:val="center"/>
      <w:textAlignment w:val="baseline"/>
      <w:outlineLvl w:val="1"/>
    </w:pPr>
    <w:rPr>
      <w:rFonts w:ascii="宋体" w:eastAsia="宋体" w:hAnsi="宋体" w:cs="宋体"/>
      <w:snapToGrid w:val="0"/>
      <w:spacing w:val="-1"/>
      <w:kern w:val="0"/>
      <w:sz w:val="44"/>
      <w:szCs w:val="44"/>
      <w:lang w:val="zh-TW" w:eastAsia="zh-TW" w:bidi="zh-TW"/>
      <w14:ligatures w14:val="none"/>
    </w:rPr>
  </w:style>
  <w:style w:type="paragraph" w:customStyle="1" w:styleId="Bodytext1">
    <w:name w:val="Body text|1"/>
    <w:basedOn w:val="a"/>
    <w:autoRedefine/>
    <w:qFormat/>
    <w:pPr>
      <w:kinsoku w:val="0"/>
      <w:autoSpaceDE w:val="0"/>
      <w:autoSpaceDN w:val="0"/>
      <w:adjustRightInd w:val="0"/>
      <w:snapToGrid w:val="0"/>
      <w:spacing w:line="432" w:lineRule="auto"/>
      <w:ind w:firstLine="400"/>
      <w:jc w:val="left"/>
      <w:textAlignment w:val="baseline"/>
    </w:pPr>
    <w:rPr>
      <w:rFonts w:ascii="宋体" w:eastAsia="宋体" w:hAnsi="宋体" w:cs="宋体"/>
      <w:snapToGrid w:val="0"/>
      <w:spacing w:val="-1"/>
      <w:kern w:val="0"/>
      <w:sz w:val="30"/>
      <w:szCs w:val="30"/>
      <w:lang w:val="zh-TW" w:eastAsia="zh-TW" w:bidi="zh-TW"/>
      <w14:ligatures w14:val="none"/>
    </w:rPr>
  </w:style>
  <w:style w:type="paragraph" w:customStyle="1" w:styleId="Bodytext2">
    <w:name w:val="Body text|2"/>
    <w:basedOn w:val="a"/>
    <w:autoRedefine/>
    <w:qFormat/>
    <w:pPr>
      <w:kinsoku w:val="0"/>
      <w:autoSpaceDE w:val="0"/>
      <w:autoSpaceDN w:val="0"/>
      <w:adjustRightInd w:val="0"/>
      <w:snapToGrid w:val="0"/>
      <w:jc w:val="left"/>
      <w:textAlignment w:val="baseline"/>
    </w:pPr>
    <w:rPr>
      <w:rFonts w:ascii="宋体" w:eastAsia="宋体" w:hAnsi="宋体" w:cs="宋体"/>
      <w:snapToGrid w:val="0"/>
      <w:spacing w:val="-1"/>
      <w:kern w:val="0"/>
      <w:sz w:val="26"/>
      <w:szCs w:val="26"/>
      <w:lang w:val="zh-TW" w:eastAsia="zh-TW" w:bidi="zh-TW"/>
      <w14:ligatures w14:val="none"/>
    </w:rPr>
  </w:style>
  <w:style w:type="paragraph" w:customStyle="1" w:styleId="01">
    <w:name w:val="正文_0_1"/>
    <w:autoRedefine/>
    <w:qFormat/>
    <w:pPr>
      <w:widowControl w:val="0"/>
      <w:jc w:val="both"/>
    </w:pPr>
    <w:rPr>
      <w:kern w:val="2"/>
      <w:sz w:val="21"/>
      <w:szCs w:val="22"/>
    </w:rPr>
  </w:style>
  <w:style w:type="paragraph" w:customStyle="1" w:styleId="12">
    <w:name w:val="样式1"/>
    <w:basedOn w:val="1"/>
    <w:autoRedefine/>
    <w:qFormat/>
    <w:pPr>
      <w:spacing w:before="240" w:after="240" w:line="440" w:lineRule="exact"/>
    </w:pPr>
    <w:rPr>
      <w:rFonts w:eastAsia="楷体"/>
      <w:sz w:val="36"/>
      <w:szCs w:val="28"/>
    </w:rPr>
  </w:style>
  <w:style w:type="character" w:customStyle="1" w:styleId="font31">
    <w:name w:val="font31"/>
    <w:autoRedefine/>
    <w:qFormat/>
    <w:rPr>
      <w:rFonts w:ascii="宋体" w:eastAsia="宋体" w:hAnsi="宋体" w:cs="宋体" w:hint="eastAsia"/>
      <w:color w:val="000000"/>
      <w:sz w:val="21"/>
      <w:szCs w:val="21"/>
      <w:u w:val="none"/>
    </w:rPr>
  </w:style>
  <w:style w:type="paragraph" w:customStyle="1" w:styleId="Default">
    <w:name w:val="Default"/>
    <w:autoRedefine/>
    <w:qFormat/>
    <w:pPr>
      <w:widowControl w:val="0"/>
      <w:autoSpaceDE w:val="0"/>
      <w:autoSpaceDN w:val="0"/>
      <w:adjustRightInd w:val="0"/>
    </w:pPr>
    <w:rPr>
      <w:color w:val="000000"/>
      <w:sz w:val="24"/>
      <w:szCs w:val="24"/>
    </w:rPr>
  </w:style>
  <w:style w:type="paragraph" w:styleId="aff0">
    <w:name w:val="List Paragraph"/>
    <w:basedOn w:val="a"/>
    <w:autoRedefine/>
    <w:uiPriority w:val="34"/>
    <w:qFormat/>
    <w:pPr>
      <w:widowControl/>
      <w:kinsoku w:val="0"/>
      <w:autoSpaceDE w:val="0"/>
      <w:autoSpaceDN w:val="0"/>
      <w:adjustRightInd w:val="0"/>
      <w:snapToGrid w:val="0"/>
      <w:ind w:firstLineChars="200" w:firstLine="420"/>
      <w:jc w:val="left"/>
      <w:textAlignment w:val="baseline"/>
    </w:pPr>
    <w:rPr>
      <w:rFonts w:ascii="Times New Roman" w:eastAsia="宋体" w:hAnsi="Times New Roman" w:cs="Times New Roman"/>
      <w:snapToGrid w:val="0"/>
      <w:spacing w:val="-1"/>
      <w:kern w:val="0"/>
      <w:sz w:val="24"/>
      <w:szCs w:val="24"/>
      <w:lang w:eastAsia="en-US"/>
      <w14:ligatures w14:val="none"/>
    </w:rPr>
  </w:style>
  <w:style w:type="paragraph" w:customStyle="1" w:styleId="aff1">
    <w:name w:val="缺省文本"/>
    <w:basedOn w:val="a"/>
    <w:autoRedefine/>
    <w:qFormat/>
    <w:pPr>
      <w:widowControl/>
      <w:kinsoku w:val="0"/>
      <w:autoSpaceDE w:val="0"/>
      <w:autoSpaceDN w:val="0"/>
      <w:adjustRightInd w:val="0"/>
      <w:snapToGrid w:val="0"/>
      <w:spacing w:before="20" w:after="20" w:line="400" w:lineRule="exact"/>
      <w:ind w:firstLine="504"/>
      <w:jc w:val="left"/>
      <w:textAlignment w:val="baseline"/>
    </w:pPr>
    <w:rPr>
      <w:rFonts w:ascii="Times New Roman" w:eastAsia="宋体" w:hAnsi="Times New Roman" w:cs="Times New Roman"/>
      <w:snapToGrid w:val="0"/>
      <w:spacing w:val="-1"/>
      <w:kern w:val="0"/>
      <w:sz w:val="24"/>
      <w:szCs w:val="20"/>
      <w:lang w:eastAsia="en-US"/>
      <w14:ligatures w14:val="none"/>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paragraph" w:customStyle="1" w:styleId="aff2">
    <w:name w:val="表格文字"/>
    <w:basedOn w:val="a"/>
    <w:autoRedefine/>
    <w:qFormat/>
    <w:pPr>
      <w:widowControl/>
      <w:kinsoku w:val="0"/>
      <w:autoSpaceDE w:val="0"/>
      <w:autoSpaceDN w:val="0"/>
      <w:adjustRightInd w:val="0"/>
      <w:snapToGrid w:val="0"/>
      <w:spacing w:before="25" w:after="25"/>
      <w:jc w:val="left"/>
      <w:textAlignment w:val="baseline"/>
    </w:pPr>
    <w:rPr>
      <w:rFonts w:ascii="仿宋" w:eastAsia="仿宋" w:hAnsi="仿宋" w:cs="仿宋"/>
      <w:bCs/>
      <w:snapToGrid w:val="0"/>
      <w:spacing w:val="10"/>
      <w:kern w:val="0"/>
      <w:sz w:val="24"/>
      <w:szCs w:val="24"/>
      <w:lang w:eastAsia="en-US"/>
      <w14:ligatures w14:val="none"/>
    </w:rPr>
  </w:style>
  <w:style w:type="paragraph" w:customStyle="1" w:styleId="23">
    <w:name w:val="正文 首行缩进:  2 字符"/>
    <w:basedOn w:val="a"/>
    <w:autoRedefine/>
    <w:qFormat/>
    <w:pPr>
      <w:widowControl/>
      <w:kinsoku w:val="0"/>
      <w:autoSpaceDE w:val="0"/>
      <w:autoSpaceDN w:val="0"/>
      <w:adjustRightInd w:val="0"/>
      <w:snapToGrid w:val="0"/>
      <w:ind w:firstLineChars="200" w:firstLine="579"/>
      <w:jc w:val="left"/>
      <w:textAlignment w:val="baseline"/>
    </w:pPr>
    <w:rPr>
      <w:rFonts w:ascii="Arial" w:eastAsia="宋体" w:hAnsi="Arial" w:cs="宋体"/>
      <w:snapToGrid w:val="0"/>
      <w:spacing w:val="-1"/>
      <w:kern w:val="0"/>
      <w:sz w:val="28"/>
      <w:szCs w:val="24"/>
      <w:lang w:eastAsia="en-US"/>
      <w14:ligatures w14:val="none"/>
    </w:rPr>
  </w:style>
  <w:style w:type="paragraph" w:customStyle="1" w:styleId="Style3">
    <w:name w:val="_Style 3"/>
    <w:autoRedefine/>
    <w:uiPriority w:val="1"/>
    <w:qFormat/>
    <w:pPr>
      <w:widowControl w:val="0"/>
      <w:jc w:val="both"/>
    </w:pPr>
    <w:rPr>
      <w:kern w:val="2"/>
      <w:sz w:val="21"/>
      <w:szCs w:val="22"/>
    </w:rPr>
  </w:style>
  <w:style w:type="table" w:customStyle="1" w:styleId="13">
    <w:name w:val="网格型1"/>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3677</Words>
  <Characters>3972</Characters>
  <Application>Microsoft Office Word</Application>
  <DocSecurity>0</DocSecurity>
  <Lines>662</Lines>
  <Paragraphs>849</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 A</dc:creator>
  <cp:lastModifiedBy>叶荷子 刘</cp:lastModifiedBy>
  <cp:revision>18</cp:revision>
  <dcterms:created xsi:type="dcterms:W3CDTF">2025-09-28T03:26:00Z</dcterms:created>
  <dcterms:modified xsi:type="dcterms:W3CDTF">2025-09-29T03:31:00Z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eyJoZGlkIjoiYzhmOGQyMTFkODQ1ZDIwM2ExZmUyOTRiNGMxNzBlOGQiLCJ1c2VySWQiOiIxMzQwMDc1NjY5In0=</vt:lpwstr>
  </property>
  <property fmtid="{D5CDD505-2E9C-101B-9397-08002B2CF9AE}" pid="3" name="KSOProductBuildVer">
    <vt:lpwstr>2052-12.1.0.22529</vt:lpwstr>
  </property>
  <property fmtid="{D5CDD505-2E9C-101B-9397-08002B2CF9AE}" pid="4" name="ICV">
    <vt:lpwstr>28952AB138D5492BA0F7EF78C23BFA2C_13</vt:lpwstr>
  </property>
</Properties>
</file>