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8EFE0">
      <w:pPr>
        <w:keepNext w:val="0"/>
        <w:keepLines w:val="0"/>
        <w:widowControl/>
        <w:suppressLineNumbers w:val="0"/>
        <w:jc w:val="center"/>
      </w:pPr>
      <w:bookmarkStart w:id="0" w:name="_GoBack"/>
      <w:r>
        <w:rPr>
          <w:rFonts w:hint="eastAsia"/>
          <w:b/>
          <w:sz w:val="32"/>
          <w:szCs w:val="32"/>
        </w:rPr>
        <w:t>南昌市第一</w:t>
      </w:r>
      <w:r>
        <w:rPr>
          <w:rFonts w:hint="eastAsia"/>
          <w:b/>
          <w:sz w:val="32"/>
          <w:szCs w:val="32"/>
          <w:lang w:val="en-US" w:eastAsia="zh-CN"/>
        </w:rPr>
        <w:t>医院运营管理数据平台服务</w:t>
      </w:r>
    </w:p>
    <w:bookmarkEnd w:id="0"/>
    <w:p w14:paraId="798ED510">
      <w:pPr>
        <w:pStyle w:val="2"/>
        <w:jc w:val="center"/>
        <w:rPr>
          <w:rFonts w:eastAsia="仿宋_GB2312"/>
          <w:b/>
          <w:bCs/>
          <w:sz w:val="32"/>
          <w:szCs w:val="32"/>
        </w:rPr>
      </w:pPr>
    </w:p>
    <w:p w14:paraId="16332967">
      <w:pPr>
        <w:pStyle w:val="8"/>
        <w:numPr>
          <w:ilvl w:val="0"/>
          <w:numId w:val="0"/>
        </w:numPr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技术要求（技术指标、参数）</w:t>
      </w:r>
    </w:p>
    <w:tbl>
      <w:tblPr>
        <w:tblStyle w:val="10"/>
        <w:tblW w:w="8183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4379"/>
        <w:gridCol w:w="3056"/>
      </w:tblGrid>
      <w:tr w14:paraId="2340C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</w:tcPr>
          <w:p w14:paraId="028CE95D">
            <w:pP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服务</w:t>
            </w:r>
          </w:p>
        </w:tc>
        <w:tc>
          <w:tcPr>
            <w:tcW w:w="4379" w:type="dxa"/>
          </w:tcPr>
          <w:p w14:paraId="75B83C1A"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具体服务内容描述</w:t>
            </w:r>
          </w:p>
        </w:tc>
        <w:tc>
          <w:tcPr>
            <w:tcW w:w="3056" w:type="dxa"/>
          </w:tcPr>
          <w:p w14:paraId="583ABCD2"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服务要求</w:t>
            </w:r>
          </w:p>
        </w:tc>
      </w:tr>
      <w:tr w14:paraId="3B540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5FFDB54C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建立大数据标准体系服务</w:t>
            </w:r>
          </w:p>
        </w:tc>
        <w:tc>
          <w:tcPr>
            <w:tcW w:w="4379" w:type="dxa"/>
          </w:tcPr>
          <w:p w14:paraId="44789661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通过标准格式收集医院近三年的数据，进行数据治理，建立医院医疗服务产出“度量衡”，如费用标准、床位资源标准和评价标准等，让医院的运营管理在标准体系下进行</w:t>
            </w:r>
          </w:p>
        </w:tc>
        <w:tc>
          <w:tcPr>
            <w:tcW w:w="3056" w:type="dxa"/>
          </w:tcPr>
          <w:p w14:paraId="75720775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数据服务频率：每年一次数据服务，帮助建立医院病种费用标准、成本标准、床位资源配置标准和评价标准。</w:t>
            </w:r>
          </w:p>
        </w:tc>
      </w:tr>
      <w:tr w14:paraId="30EED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28B7437D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建立运营管理指标体系服务</w:t>
            </w:r>
          </w:p>
        </w:tc>
        <w:tc>
          <w:tcPr>
            <w:tcW w:w="4379" w:type="dxa"/>
          </w:tcPr>
          <w:p w14:paraId="19A4E31C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从能级效率、床位资源、费用管、经济平衡等维度设计运营管理指标，建立以指标为导向的精细化管理制度，作为衡量医院运营绩效和效益的量化依据。</w:t>
            </w:r>
          </w:p>
        </w:tc>
        <w:tc>
          <w:tcPr>
            <w:tcW w:w="3056" w:type="dxa"/>
          </w:tcPr>
          <w:p w14:paraId="65A974B3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数据服务频率：每年一次指标体系服务，帮助建立运营管理指标库</w:t>
            </w:r>
          </w:p>
        </w:tc>
      </w:tr>
      <w:tr w14:paraId="4B6ED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35B367CB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全面预算数据服务</w:t>
            </w:r>
          </w:p>
        </w:tc>
        <w:tc>
          <w:tcPr>
            <w:tcW w:w="4379" w:type="dxa"/>
          </w:tcPr>
          <w:p w14:paraId="59B5C2CF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按照《公立医院全面预算管理制度》，根据医院定位，发展目标和现有资源，提供以往期数据模型化分析结果为依据的预算目标值，如级效率预算、医保预算、财务预算、资源预算和科研预算等目标值设定服务， 利用工具通过算法自动将全院的目标值分解到预算责任主体，并通过二下二上的流程帮助完成预算工作，解决预算工作落地难问题。</w:t>
            </w:r>
          </w:p>
          <w:p w14:paraId="3EA1A4F9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同时，通过提供核心要素（能效管理、资源管理、收入分析等）的过程控制服务，帮助管理者及时发现运营过程中预算执行问题，并进行纠偏提示，确保全年预算目标能达成。帮助医院建立以全面预算为核心的闭环管理制度。</w:t>
            </w:r>
          </w:p>
        </w:tc>
        <w:tc>
          <w:tcPr>
            <w:tcW w:w="3056" w:type="dxa"/>
          </w:tcPr>
          <w:p w14:paraId="5A42B035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数据服务频率：每年一次预算工作数据服务，每月一次的数据过程控制数据服务，提供过程控制报表分析。每半年提供运营简报分析服务。</w:t>
            </w:r>
          </w:p>
        </w:tc>
      </w:tr>
      <w:tr w14:paraId="7AC7D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6974CEF3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能效数据分析服务</w:t>
            </w:r>
          </w:p>
        </w:tc>
        <w:tc>
          <w:tcPr>
            <w:tcW w:w="4379" w:type="dxa"/>
          </w:tcPr>
          <w:p w14:paraId="413440A1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从全院、科室、医生组（主诊组、主刀组和手术组）和病组等维度，对住院和门诊的核心指标如CMI、总例数、总指数、每床日指数、每床日例数、手术（三四级手术、微创手术以及日间手术等）、复诊率、门住比等进行多维度数据分析，并利用评价模型进行“优良中差”的运营评价，及时发现运营管理中的问题，并对问题成因精准分析。帮助管理者及时掌握各业务科室的运营情况，助力学科发展</w:t>
            </w:r>
          </w:p>
        </w:tc>
        <w:tc>
          <w:tcPr>
            <w:tcW w:w="3056" w:type="dxa"/>
          </w:tcPr>
          <w:p w14:paraId="0CA0401A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数据服务频率：每月一次能效数据分析服务，配合医院提供报表分析服务。按月、季度、半年和年频率提供运营简报分析服务。</w:t>
            </w:r>
          </w:p>
        </w:tc>
      </w:tr>
      <w:tr w14:paraId="54EE9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5E8C3668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床位资源数据分析服务</w:t>
            </w:r>
          </w:p>
        </w:tc>
        <w:tc>
          <w:tcPr>
            <w:tcW w:w="4379" w:type="dxa"/>
          </w:tcPr>
          <w:p w14:paraId="44101F01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提供对床位资源的大数据指标数据分析，建立床位资源配置标准，用于衡量业务科室床位资源配置的合理性，并结合床位经济指标进行经济平衡分析，帮助解决医院床位配置决策缺乏数据支撑问题。</w:t>
            </w:r>
          </w:p>
        </w:tc>
        <w:tc>
          <w:tcPr>
            <w:tcW w:w="3056" w:type="dxa"/>
          </w:tcPr>
          <w:p w14:paraId="3982406E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数据服务频率：每月一次的床位配置数据分析。按月、季度、半年和年频率提供运营简报分析服务。</w:t>
            </w:r>
          </w:p>
        </w:tc>
      </w:tr>
      <w:tr w14:paraId="3DAF2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4A17777A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收入数据分析服务</w:t>
            </w:r>
          </w:p>
        </w:tc>
        <w:tc>
          <w:tcPr>
            <w:tcW w:w="4379" w:type="dxa"/>
          </w:tcPr>
          <w:p w14:paraId="014F59F1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提供从住院和门（急）诊医疗业务收入数据分析，特别是药品和耗材收入，分析医院收入结构问题，特别是在药品和耗材零加成情况下，鼓励提高医疗服务性收入，着力体现医务人员技术劳务价值。帮助医院优化收入结构，提高收入的含金量。</w:t>
            </w:r>
          </w:p>
        </w:tc>
        <w:tc>
          <w:tcPr>
            <w:tcW w:w="3056" w:type="dxa"/>
          </w:tcPr>
          <w:p w14:paraId="5C3A2520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数据服务频率：每月一次收入数据分析服务，配合医院提供报表分析服务。按月、季度、半年和年频率提供运营简报分析服务</w:t>
            </w:r>
          </w:p>
        </w:tc>
      </w:tr>
      <w:tr w14:paraId="7175A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1AD043A6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成本数据分析服务</w:t>
            </w:r>
          </w:p>
        </w:tc>
        <w:tc>
          <w:tcPr>
            <w:tcW w:w="4379" w:type="dxa"/>
          </w:tcPr>
          <w:p w14:paraId="42C00335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根据《公立医院成本核算规范》等相关政策文件对医院的成本进行数据分析。利用大数据成本核算方法对医疗成本进行核算，着力分析科室可控成本，提高成本控制意识，同时合理核算病种成本。通过对国考指标收支比分析，对成本控制不好的方面进行成因分析和改进，鼓励降低采购性支出，最终实现科室和医院经济平衡目标。帮助医院做实全成本核算报表管理，简化病种成本核算工作。</w:t>
            </w:r>
          </w:p>
        </w:tc>
        <w:tc>
          <w:tcPr>
            <w:tcW w:w="3056" w:type="dxa"/>
          </w:tcPr>
          <w:p w14:paraId="5B47EDAB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数据服务频率：每月一次成本数据分析服务，配合医院提供报表分析服务，按月、季度、半年和年频率提供运营简报分析服务</w:t>
            </w:r>
          </w:p>
        </w:tc>
      </w:tr>
      <w:tr w14:paraId="6345D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63E4C27B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综合决策简报分析服务</w:t>
            </w:r>
          </w:p>
        </w:tc>
        <w:tc>
          <w:tcPr>
            <w:tcW w:w="4379" w:type="dxa"/>
          </w:tcPr>
          <w:p w14:paraId="5A05CA3D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综合决策简报分析服务是根据系统的数据结果，对数据指标进行解析、对关键问题识别和评估 、通过线下专家支持和综合分析，得出结论并形成文本摘要，再利用大语言模型和自然语言技术处理，最终以监测简报的形式呈现，帮助医院进行整体运营管理分析。</w:t>
            </w:r>
          </w:p>
        </w:tc>
        <w:tc>
          <w:tcPr>
            <w:tcW w:w="3056" w:type="dxa"/>
          </w:tcPr>
          <w:p w14:paraId="2B2C7308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数据服务频率：月度监测简报、季度监测简报和年度监测简报</w:t>
            </w:r>
          </w:p>
        </w:tc>
      </w:tr>
    </w:tbl>
    <w:p w14:paraId="40630FB9">
      <w:pPr>
        <w:pStyle w:val="3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4ZmU0NjMxOTEyMzIyYzZjNmNhZjllZWZhYTUxMDkifQ=="/>
  </w:docVars>
  <w:rsids>
    <w:rsidRoot w:val="0A371F8C"/>
    <w:rsid w:val="000151C3"/>
    <w:rsid w:val="0011588C"/>
    <w:rsid w:val="00156654"/>
    <w:rsid w:val="00162814"/>
    <w:rsid w:val="0018064C"/>
    <w:rsid w:val="00184CD1"/>
    <w:rsid w:val="001D1BAB"/>
    <w:rsid w:val="0022135F"/>
    <w:rsid w:val="0026293C"/>
    <w:rsid w:val="002A29C3"/>
    <w:rsid w:val="002C24ED"/>
    <w:rsid w:val="002C5841"/>
    <w:rsid w:val="002E25AC"/>
    <w:rsid w:val="004378CA"/>
    <w:rsid w:val="00452B33"/>
    <w:rsid w:val="00491DD3"/>
    <w:rsid w:val="004B6472"/>
    <w:rsid w:val="00525F43"/>
    <w:rsid w:val="00573A5B"/>
    <w:rsid w:val="005A7830"/>
    <w:rsid w:val="005D4603"/>
    <w:rsid w:val="00730320"/>
    <w:rsid w:val="0077770D"/>
    <w:rsid w:val="007E1469"/>
    <w:rsid w:val="00814795"/>
    <w:rsid w:val="00853191"/>
    <w:rsid w:val="008D3477"/>
    <w:rsid w:val="00904075"/>
    <w:rsid w:val="00977DF1"/>
    <w:rsid w:val="00B00BD6"/>
    <w:rsid w:val="00B41A5D"/>
    <w:rsid w:val="00B62CB1"/>
    <w:rsid w:val="00BA59E1"/>
    <w:rsid w:val="00BA78F7"/>
    <w:rsid w:val="00C0572F"/>
    <w:rsid w:val="00C11CD3"/>
    <w:rsid w:val="00D0516A"/>
    <w:rsid w:val="00D57AAE"/>
    <w:rsid w:val="00DE1984"/>
    <w:rsid w:val="00E077B7"/>
    <w:rsid w:val="010A29DC"/>
    <w:rsid w:val="01AA53CD"/>
    <w:rsid w:val="026C7A4A"/>
    <w:rsid w:val="027125E7"/>
    <w:rsid w:val="029E162E"/>
    <w:rsid w:val="02A93B2F"/>
    <w:rsid w:val="02AE7397"/>
    <w:rsid w:val="02AF241A"/>
    <w:rsid w:val="02D957B7"/>
    <w:rsid w:val="03376361"/>
    <w:rsid w:val="03867954"/>
    <w:rsid w:val="03D8291E"/>
    <w:rsid w:val="03F776FC"/>
    <w:rsid w:val="045A3333"/>
    <w:rsid w:val="04D34291"/>
    <w:rsid w:val="04F05A45"/>
    <w:rsid w:val="059C797B"/>
    <w:rsid w:val="05C23886"/>
    <w:rsid w:val="05DE61E6"/>
    <w:rsid w:val="065B1F08"/>
    <w:rsid w:val="069F5975"/>
    <w:rsid w:val="075B3A63"/>
    <w:rsid w:val="07A76C22"/>
    <w:rsid w:val="082B0B21"/>
    <w:rsid w:val="087C111E"/>
    <w:rsid w:val="08B44FC3"/>
    <w:rsid w:val="08DF64FD"/>
    <w:rsid w:val="08E25638"/>
    <w:rsid w:val="08EB30F3"/>
    <w:rsid w:val="091A7535"/>
    <w:rsid w:val="097B1C1B"/>
    <w:rsid w:val="09916EF4"/>
    <w:rsid w:val="09CD45A7"/>
    <w:rsid w:val="0A371F8C"/>
    <w:rsid w:val="0A877197"/>
    <w:rsid w:val="0A9D041D"/>
    <w:rsid w:val="0AB55A76"/>
    <w:rsid w:val="0AC05EBA"/>
    <w:rsid w:val="0B016BFE"/>
    <w:rsid w:val="0B2C354F"/>
    <w:rsid w:val="0B6D544F"/>
    <w:rsid w:val="0B9612A5"/>
    <w:rsid w:val="0B9A670B"/>
    <w:rsid w:val="0BA01C71"/>
    <w:rsid w:val="0BBD342B"/>
    <w:rsid w:val="0C0E7959"/>
    <w:rsid w:val="0C4D7C98"/>
    <w:rsid w:val="0C5114BF"/>
    <w:rsid w:val="0C530DEB"/>
    <w:rsid w:val="0C720E23"/>
    <w:rsid w:val="0CBF0B1F"/>
    <w:rsid w:val="0CC9374C"/>
    <w:rsid w:val="0CF602B9"/>
    <w:rsid w:val="0D867912"/>
    <w:rsid w:val="0E7B2400"/>
    <w:rsid w:val="0E7E2314"/>
    <w:rsid w:val="0ED2520F"/>
    <w:rsid w:val="0EE7610B"/>
    <w:rsid w:val="0EEC7F02"/>
    <w:rsid w:val="0F1A028E"/>
    <w:rsid w:val="0F3468FF"/>
    <w:rsid w:val="0F616722"/>
    <w:rsid w:val="0F855859"/>
    <w:rsid w:val="0FC62D88"/>
    <w:rsid w:val="10056C8A"/>
    <w:rsid w:val="10490116"/>
    <w:rsid w:val="104B207E"/>
    <w:rsid w:val="107D490A"/>
    <w:rsid w:val="10CF32FA"/>
    <w:rsid w:val="10DF3C80"/>
    <w:rsid w:val="10F20D97"/>
    <w:rsid w:val="118A6720"/>
    <w:rsid w:val="121E0096"/>
    <w:rsid w:val="124B69B1"/>
    <w:rsid w:val="126857B5"/>
    <w:rsid w:val="12A165D1"/>
    <w:rsid w:val="12DC3AAD"/>
    <w:rsid w:val="13064DC7"/>
    <w:rsid w:val="13144FF5"/>
    <w:rsid w:val="13294F44"/>
    <w:rsid w:val="14076907"/>
    <w:rsid w:val="14080104"/>
    <w:rsid w:val="144D65A6"/>
    <w:rsid w:val="1457788F"/>
    <w:rsid w:val="14FA1085"/>
    <w:rsid w:val="159713DE"/>
    <w:rsid w:val="15DF7B3C"/>
    <w:rsid w:val="16DE7DF3"/>
    <w:rsid w:val="172B40D3"/>
    <w:rsid w:val="178169D1"/>
    <w:rsid w:val="17966920"/>
    <w:rsid w:val="179901BE"/>
    <w:rsid w:val="17B2752F"/>
    <w:rsid w:val="17FE4922"/>
    <w:rsid w:val="188015F3"/>
    <w:rsid w:val="18891FE1"/>
    <w:rsid w:val="188C1683"/>
    <w:rsid w:val="1890511D"/>
    <w:rsid w:val="189F6B70"/>
    <w:rsid w:val="18A92683"/>
    <w:rsid w:val="18CC437C"/>
    <w:rsid w:val="18F14392"/>
    <w:rsid w:val="18FC7448"/>
    <w:rsid w:val="197467ED"/>
    <w:rsid w:val="1A002777"/>
    <w:rsid w:val="1A0F3844"/>
    <w:rsid w:val="1A421337"/>
    <w:rsid w:val="1A5F088A"/>
    <w:rsid w:val="1AA749A0"/>
    <w:rsid w:val="1ACB68E1"/>
    <w:rsid w:val="1B155DAE"/>
    <w:rsid w:val="1B5468D6"/>
    <w:rsid w:val="1C032DB0"/>
    <w:rsid w:val="1C79679F"/>
    <w:rsid w:val="1CA02B7A"/>
    <w:rsid w:val="1CCF5863"/>
    <w:rsid w:val="1D1E554A"/>
    <w:rsid w:val="1D6152DA"/>
    <w:rsid w:val="1D660B43"/>
    <w:rsid w:val="1DD97A28"/>
    <w:rsid w:val="1DEF6D8A"/>
    <w:rsid w:val="1E0F2F88"/>
    <w:rsid w:val="1E605592"/>
    <w:rsid w:val="1EA44B67"/>
    <w:rsid w:val="1EEA1803"/>
    <w:rsid w:val="1F073C5F"/>
    <w:rsid w:val="1F6D77C8"/>
    <w:rsid w:val="1FDD79D6"/>
    <w:rsid w:val="1FE65298"/>
    <w:rsid w:val="20281085"/>
    <w:rsid w:val="20CA13E8"/>
    <w:rsid w:val="2108193B"/>
    <w:rsid w:val="212D138F"/>
    <w:rsid w:val="214F2A76"/>
    <w:rsid w:val="21845B56"/>
    <w:rsid w:val="21920A05"/>
    <w:rsid w:val="21933EEF"/>
    <w:rsid w:val="21B04A82"/>
    <w:rsid w:val="22394A78"/>
    <w:rsid w:val="22BF31CF"/>
    <w:rsid w:val="231C32E1"/>
    <w:rsid w:val="23D35A11"/>
    <w:rsid w:val="240B5FA0"/>
    <w:rsid w:val="24370568"/>
    <w:rsid w:val="24414A2E"/>
    <w:rsid w:val="24973CD7"/>
    <w:rsid w:val="24AB32DF"/>
    <w:rsid w:val="24DB07AE"/>
    <w:rsid w:val="24FD7FDE"/>
    <w:rsid w:val="251175E6"/>
    <w:rsid w:val="252523ED"/>
    <w:rsid w:val="255823FA"/>
    <w:rsid w:val="255F4856"/>
    <w:rsid w:val="263C7598"/>
    <w:rsid w:val="267A740D"/>
    <w:rsid w:val="26C2328E"/>
    <w:rsid w:val="26FD34E7"/>
    <w:rsid w:val="27464925"/>
    <w:rsid w:val="278422F1"/>
    <w:rsid w:val="27E47572"/>
    <w:rsid w:val="28013F40"/>
    <w:rsid w:val="28177609"/>
    <w:rsid w:val="28184A3E"/>
    <w:rsid w:val="281E32E7"/>
    <w:rsid w:val="28445183"/>
    <w:rsid w:val="28577A06"/>
    <w:rsid w:val="28CB3F50"/>
    <w:rsid w:val="290C1C1E"/>
    <w:rsid w:val="297C26C7"/>
    <w:rsid w:val="29DB4666"/>
    <w:rsid w:val="29F10276"/>
    <w:rsid w:val="29F85218"/>
    <w:rsid w:val="29F920D7"/>
    <w:rsid w:val="2A555D7F"/>
    <w:rsid w:val="2A637492"/>
    <w:rsid w:val="2ABC6246"/>
    <w:rsid w:val="2AD832CD"/>
    <w:rsid w:val="2AE952CD"/>
    <w:rsid w:val="2AFC6642"/>
    <w:rsid w:val="2B6F28F5"/>
    <w:rsid w:val="2B717EF1"/>
    <w:rsid w:val="2C544356"/>
    <w:rsid w:val="2C835CA7"/>
    <w:rsid w:val="2C893EB1"/>
    <w:rsid w:val="2C8E7465"/>
    <w:rsid w:val="2CB9711D"/>
    <w:rsid w:val="2D0F11D9"/>
    <w:rsid w:val="2D3B5B48"/>
    <w:rsid w:val="2D55491E"/>
    <w:rsid w:val="2DAF2092"/>
    <w:rsid w:val="2DC05B9A"/>
    <w:rsid w:val="2DC73810"/>
    <w:rsid w:val="2E077529"/>
    <w:rsid w:val="2ED22E7F"/>
    <w:rsid w:val="2F3C5BA7"/>
    <w:rsid w:val="2F452B61"/>
    <w:rsid w:val="2FDA11F4"/>
    <w:rsid w:val="300761B5"/>
    <w:rsid w:val="30C77CE5"/>
    <w:rsid w:val="30D75B88"/>
    <w:rsid w:val="315A23E4"/>
    <w:rsid w:val="318178A1"/>
    <w:rsid w:val="32B3548A"/>
    <w:rsid w:val="32E20814"/>
    <w:rsid w:val="332F7F28"/>
    <w:rsid w:val="33AA6EA7"/>
    <w:rsid w:val="342C61EA"/>
    <w:rsid w:val="34C75F13"/>
    <w:rsid w:val="34CD1290"/>
    <w:rsid w:val="34D33C65"/>
    <w:rsid w:val="34D4293B"/>
    <w:rsid w:val="34FE2649"/>
    <w:rsid w:val="35101668"/>
    <w:rsid w:val="351B09A1"/>
    <w:rsid w:val="354632DC"/>
    <w:rsid w:val="35AF0E81"/>
    <w:rsid w:val="35DE4F44"/>
    <w:rsid w:val="35FE75F8"/>
    <w:rsid w:val="360A255B"/>
    <w:rsid w:val="361433DA"/>
    <w:rsid w:val="3618279F"/>
    <w:rsid w:val="3619454C"/>
    <w:rsid w:val="363964A4"/>
    <w:rsid w:val="365437D6"/>
    <w:rsid w:val="36860212"/>
    <w:rsid w:val="36881635"/>
    <w:rsid w:val="36FA25D0"/>
    <w:rsid w:val="37D36241"/>
    <w:rsid w:val="37DC3A83"/>
    <w:rsid w:val="381F654E"/>
    <w:rsid w:val="38361D6B"/>
    <w:rsid w:val="38433B03"/>
    <w:rsid w:val="38455ACD"/>
    <w:rsid w:val="38623E4E"/>
    <w:rsid w:val="386C546E"/>
    <w:rsid w:val="38936487"/>
    <w:rsid w:val="390B5FA7"/>
    <w:rsid w:val="390F7E89"/>
    <w:rsid w:val="391928CD"/>
    <w:rsid w:val="395D29A2"/>
    <w:rsid w:val="39F01A68"/>
    <w:rsid w:val="3A905C8A"/>
    <w:rsid w:val="3AC649C3"/>
    <w:rsid w:val="3B450CE0"/>
    <w:rsid w:val="3B457260"/>
    <w:rsid w:val="3B81506E"/>
    <w:rsid w:val="3C3C2D43"/>
    <w:rsid w:val="3C4A20B8"/>
    <w:rsid w:val="3C7F0E81"/>
    <w:rsid w:val="3CB1017B"/>
    <w:rsid w:val="3CC05722"/>
    <w:rsid w:val="3CCA47F2"/>
    <w:rsid w:val="3CDC62D4"/>
    <w:rsid w:val="3D3A4A98"/>
    <w:rsid w:val="3D7B2FB8"/>
    <w:rsid w:val="3DB82EC7"/>
    <w:rsid w:val="3E0166B6"/>
    <w:rsid w:val="3E1B5DFB"/>
    <w:rsid w:val="3E762CD2"/>
    <w:rsid w:val="3E933797"/>
    <w:rsid w:val="3E99447C"/>
    <w:rsid w:val="3EB966B0"/>
    <w:rsid w:val="3EFD5386"/>
    <w:rsid w:val="403251B9"/>
    <w:rsid w:val="405A7C3B"/>
    <w:rsid w:val="407C36F3"/>
    <w:rsid w:val="40A26565"/>
    <w:rsid w:val="40B57568"/>
    <w:rsid w:val="410D73A4"/>
    <w:rsid w:val="41BB0510"/>
    <w:rsid w:val="41C23CEA"/>
    <w:rsid w:val="41D45489"/>
    <w:rsid w:val="41DD5931"/>
    <w:rsid w:val="423D15C3"/>
    <w:rsid w:val="425C413F"/>
    <w:rsid w:val="426024C3"/>
    <w:rsid w:val="42D31134"/>
    <w:rsid w:val="42D53EF1"/>
    <w:rsid w:val="43601AA7"/>
    <w:rsid w:val="43CA7F23"/>
    <w:rsid w:val="43CB5548"/>
    <w:rsid w:val="446948F1"/>
    <w:rsid w:val="447119F7"/>
    <w:rsid w:val="44CB1108"/>
    <w:rsid w:val="4554734F"/>
    <w:rsid w:val="46116AA6"/>
    <w:rsid w:val="46135147"/>
    <w:rsid w:val="461E795D"/>
    <w:rsid w:val="46CD058C"/>
    <w:rsid w:val="46D12EDF"/>
    <w:rsid w:val="46E119B8"/>
    <w:rsid w:val="47040901"/>
    <w:rsid w:val="47320EEB"/>
    <w:rsid w:val="47925F0D"/>
    <w:rsid w:val="480212E4"/>
    <w:rsid w:val="485338EE"/>
    <w:rsid w:val="48703555"/>
    <w:rsid w:val="48843147"/>
    <w:rsid w:val="48945CB4"/>
    <w:rsid w:val="48F21359"/>
    <w:rsid w:val="4913307D"/>
    <w:rsid w:val="4A1C2405"/>
    <w:rsid w:val="4A227A1C"/>
    <w:rsid w:val="4A89713F"/>
    <w:rsid w:val="4A9D0617"/>
    <w:rsid w:val="4ADD5EA4"/>
    <w:rsid w:val="4AF225DA"/>
    <w:rsid w:val="4AF40C8C"/>
    <w:rsid w:val="4B4E6524"/>
    <w:rsid w:val="4C0249A2"/>
    <w:rsid w:val="4C436020"/>
    <w:rsid w:val="4CA03FAD"/>
    <w:rsid w:val="4CD572C9"/>
    <w:rsid w:val="4CE372EB"/>
    <w:rsid w:val="4D557329"/>
    <w:rsid w:val="4D7464AC"/>
    <w:rsid w:val="4D9F3131"/>
    <w:rsid w:val="4DE13DC5"/>
    <w:rsid w:val="4E1219B7"/>
    <w:rsid w:val="4E876FAA"/>
    <w:rsid w:val="4EB26E94"/>
    <w:rsid w:val="4F0C5136"/>
    <w:rsid w:val="4F1162B1"/>
    <w:rsid w:val="4F742B61"/>
    <w:rsid w:val="4F9C201E"/>
    <w:rsid w:val="4FBC0CAB"/>
    <w:rsid w:val="504D156B"/>
    <w:rsid w:val="50A8054F"/>
    <w:rsid w:val="51204589"/>
    <w:rsid w:val="514C2F81"/>
    <w:rsid w:val="514F30C0"/>
    <w:rsid w:val="51752B27"/>
    <w:rsid w:val="520F4F62"/>
    <w:rsid w:val="521560B8"/>
    <w:rsid w:val="521B663F"/>
    <w:rsid w:val="52416547"/>
    <w:rsid w:val="52554706"/>
    <w:rsid w:val="52CD6993"/>
    <w:rsid w:val="52D675F5"/>
    <w:rsid w:val="52EF6909"/>
    <w:rsid w:val="52F57E63"/>
    <w:rsid w:val="53435031"/>
    <w:rsid w:val="538232D9"/>
    <w:rsid w:val="53D61877"/>
    <w:rsid w:val="540D25B7"/>
    <w:rsid w:val="545B74F3"/>
    <w:rsid w:val="547277F2"/>
    <w:rsid w:val="54C34B77"/>
    <w:rsid w:val="54D20290"/>
    <w:rsid w:val="54DC4C6B"/>
    <w:rsid w:val="553046B3"/>
    <w:rsid w:val="5544749C"/>
    <w:rsid w:val="55A46A35"/>
    <w:rsid w:val="55BD4A9D"/>
    <w:rsid w:val="55D424B9"/>
    <w:rsid w:val="55E22755"/>
    <w:rsid w:val="56B51C18"/>
    <w:rsid w:val="56D976B4"/>
    <w:rsid w:val="56F00C75"/>
    <w:rsid w:val="570375C9"/>
    <w:rsid w:val="574B0E81"/>
    <w:rsid w:val="57822BDF"/>
    <w:rsid w:val="57E02CC4"/>
    <w:rsid w:val="57E12556"/>
    <w:rsid w:val="57ED3365"/>
    <w:rsid w:val="589F2192"/>
    <w:rsid w:val="58CF2B6C"/>
    <w:rsid w:val="593A2C41"/>
    <w:rsid w:val="59765995"/>
    <w:rsid w:val="59967ADE"/>
    <w:rsid w:val="59C15A6E"/>
    <w:rsid w:val="5A4F1B6F"/>
    <w:rsid w:val="5ABC74C1"/>
    <w:rsid w:val="5AE0194F"/>
    <w:rsid w:val="5B370E4D"/>
    <w:rsid w:val="5B4A6DD2"/>
    <w:rsid w:val="5B8F0C89"/>
    <w:rsid w:val="5BA123F5"/>
    <w:rsid w:val="5BA74539"/>
    <w:rsid w:val="5C294BC7"/>
    <w:rsid w:val="5C974299"/>
    <w:rsid w:val="5CC606DB"/>
    <w:rsid w:val="5CD32DF8"/>
    <w:rsid w:val="5CDD2694"/>
    <w:rsid w:val="5CE96177"/>
    <w:rsid w:val="5CEB0141"/>
    <w:rsid w:val="5CF104E7"/>
    <w:rsid w:val="5CFF3025"/>
    <w:rsid w:val="5D30024A"/>
    <w:rsid w:val="5D323001"/>
    <w:rsid w:val="5D8A5BAC"/>
    <w:rsid w:val="5DA500AE"/>
    <w:rsid w:val="5E21648D"/>
    <w:rsid w:val="5E457D25"/>
    <w:rsid w:val="5E736640"/>
    <w:rsid w:val="5ED52E57"/>
    <w:rsid w:val="60B84923"/>
    <w:rsid w:val="60E73D51"/>
    <w:rsid w:val="61243C22"/>
    <w:rsid w:val="616766C4"/>
    <w:rsid w:val="61C87004"/>
    <w:rsid w:val="61CA3F4E"/>
    <w:rsid w:val="61E07D47"/>
    <w:rsid w:val="622668B9"/>
    <w:rsid w:val="62600B75"/>
    <w:rsid w:val="62724E61"/>
    <w:rsid w:val="627B1F67"/>
    <w:rsid w:val="627C69DA"/>
    <w:rsid w:val="629765D4"/>
    <w:rsid w:val="62EF64B1"/>
    <w:rsid w:val="635A392B"/>
    <w:rsid w:val="63C139AA"/>
    <w:rsid w:val="63D17EA6"/>
    <w:rsid w:val="63D40E32"/>
    <w:rsid w:val="64AF59D8"/>
    <w:rsid w:val="64C179D9"/>
    <w:rsid w:val="651D23BE"/>
    <w:rsid w:val="6531690D"/>
    <w:rsid w:val="65950CDA"/>
    <w:rsid w:val="65BE38B8"/>
    <w:rsid w:val="65F77EF2"/>
    <w:rsid w:val="661600DA"/>
    <w:rsid w:val="664E3D65"/>
    <w:rsid w:val="6683763C"/>
    <w:rsid w:val="67610CEF"/>
    <w:rsid w:val="67BD39A4"/>
    <w:rsid w:val="67FA56DC"/>
    <w:rsid w:val="67FD30C3"/>
    <w:rsid w:val="68257787"/>
    <w:rsid w:val="68355DEF"/>
    <w:rsid w:val="68B43ADD"/>
    <w:rsid w:val="696F7D1E"/>
    <w:rsid w:val="69AB1384"/>
    <w:rsid w:val="69DB27B6"/>
    <w:rsid w:val="69DF4868"/>
    <w:rsid w:val="6A1D1C45"/>
    <w:rsid w:val="6A8676FB"/>
    <w:rsid w:val="6AB623DF"/>
    <w:rsid w:val="6AB778B5"/>
    <w:rsid w:val="6AC26D6A"/>
    <w:rsid w:val="6B2B4BE8"/>
    <w:rsid w:val="6B613E16"/>
    <w:rsid w:val="6BB13803"/>
    <w:rsid w:val="6BE20961"/>
    <w:rsid w:val="6C270246"/>
    <w:rsid w:val="6C297E42"/>
    <w:rsid w:val="6C2F3E68"/>
    <w:rsid w:val="6C4E5018"/>
    <w:rsid w:val="6C896610"/>
    <w:rsid w:val="6CCB7647"/>
    <w:rsid w:val="6CE32BE3"/>
    <w:rsid w:val="6D1C1338"/>
    <w:rsid w:val="6D45564C"/>
    <w:rsid w:val="6DA305C4"/>
    <w:rsid w:val="6DCE3893"/>
    <w:rsid w:val="6E0A3C78"/>
    <w:rsid w:val="6E620A4D"/>
    <w:rsid w:val="6E8D72AA"/>
    <w:rsid w:val="6ECC3C23"/>
    <w:rsid w:val="6EEB24E1"/>
    <w:rsid w:val="6F104573"/>
    <w:rsid w:val="6F5A2CDB"/>
    <w:rsid w:val="6F651FD5"/>
    <w:rsid w:val="6F654816"/>
    <w:rsid w:val="6FA81EC2"/>
    <w:rsid w:val="70302799"/>
    <w:rsid w:val="706A7177"/>
    <w:rsid w:val="7086453D"/>
    <w:rsid w:val="709E4A5F"/>
    <w:rsid w:val="71076500"/>
    <w:rsid w:val="71374018"/>
    <w:rsid w:val="714125CE"/>
    <w:rsid w:val="71436E30"/>
    <w:rsid w:val="715776FB"/>
    <w:rsid w:val="72247F25"/>
    <w:rsid w:val="72750781"/>
    <w:rsid w:val="727D24DE"/>
    <w:rsid w:val="73296FF5"/>
    <w:rsid w:val="741B7031"/>
    <w:rsid w:val="745B519B"/>
    <w:rsid w:val="74BD01BD"/>
    <w:rsid w:val="75036E13"/>
    <w:rsid w:val="75497CA3"/>
    <w:rsid w:val="754B1461"/>
    <w:rsid w:val="755521A4"/>
    <w:rsid w:val="755D1930"/>
    <w:rsid w:val="756920F3"/>
    <w:rsid w:val="75BA6AC0"/>
    <w:rsid w:val="75E0390F"/>
    <w:rsid w:val="760650F7"/>
    <w:rsid w:val="760F102B"/>
    <w:rsid w:val="770976EA"/>
    <w:rsid w:val="77C81353"/>
    <w:rsid w:val="77DE1DFB"/>
    <w:rsid w:val="783A5FA7"/>
    <w:rsid w:val="78C338C8"/>
    <w:rsid w:val="78C75C05"/>
    <w:rsid w:val="78EA52F9"/>
    <w:rsid w:val="79110AD8"/>
    <w:rsid w:val="792026C4"/>
    <w:rsid w:val="7956473D"/>
    <w:rsid w:val="7A00067C"/>
    <w:rsid w:val="7A0841EB"/>
    <w:rsid w:val="7AD9053F"/>
    <w:rsid w:val="7AFB1A3F"/>
    <w:rsid w:val="7B445194"/>
    <w:rsid w:val="7B5829EE"/>
    <w:rsid w:val="7B793BE4"/>
    <w:rsid w:val="7C00793A"/>
    <w:rsid w:val="7CEA58C8"/>
    <w:rsid w:val="7D20578D"/>
    <w:rsid w:val="7DD23AE3"/>
    <w:rsid w:val="7E7F616F"/>
    <w:rsid w:val="7EA63A70"/>
    <w:rsid w:val="7F2D4191"/>
    <w:rsid w:val="7F3A0DE1"/>
    <w:rsid w:val="7F443DB4"/>
    <w:rsid w:val="7F4F4108"/>
    <w:rsid w:val="7F5E678C"/>
    <w:rsid w:val="7F76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宋体"/>
      <w:sz w:val="2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  <w:rPr>
      <w:rFonts w:ascii="Calibri" w:hAnsi="Calibri"/>
      <w:kern w:val="0"/>
      <w:sz w:val="20"/>
    </w:r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spacing w:after="120" w:line="480" w:lineRule="auto"/>
    </w:p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/>
      <w:u w:val="single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link w:val="17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6">
    <w:name w:val="页眉 字符"/>
    <w:basedOn w:val="12"/>
    <w:link w:val="7"/>
    <w:qFormat/>
    <w:uiPriority w:val="0"/>
    <w:rPr>
      <w:kern w:val="2"/>
      <w:sz w:val="18"/>
      <w:szCs w:val="18"/>
    </w:rPr>
  </w:style>
  <w:style w:type="character" w:customStyle="1" w:styleId="17">
    <w:name w:val="列表段落 字符"/>
    <w:link w:val="15"/>
    <w:qFormat/>
    <w:uiPriority w:val="34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1553</Words>
  <Characters>1555</Characters>
  <Lines>24</Lines>
  <Paragraphs>6</Paragraphs>
  <TotalTime>295</TotalTime>
  <ScaleCrop>false</ScaleCrop>
  <LinksUpToDate>false</LinksUpToDate>
  <CharactersWithSpaces>1558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2025-08-28T11:01:00Z</dcterms:created>
  <dc:creator>医视界-彭剑雄13811277202</dc:creator>
  <cp:lastModifiedBy>企业用户_289465809</cp:lastModifiedBy>
  <dcterms:modified xsi:type="dcterms:W3CDTF">2026-01-06T01:38:43Z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F7DCD8227CE445B2B1DF5E30C762DE26_13</vt:lpwstr>
  </property>
  <property fmtid="{D5CDD505-2E9C-101B-9397-08002B2CF9AE}" pid="4" name="KSOTemplateDocerSaveRecord">
    <vt:lpwstr>eyJoZGlkIjoiMmRhZTRlZmE1OTMwMjNjZmY1ZTU2MzA4MzcxYjNiZTEiLCJ1c2VySWQiOiIxNzAxMzA3NTg2In0=</vt:lpwstr>
  </property>
</Properties>
</file>