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D0882D" w14:textId="3D870E09" w:rsidR="004A0B56" w:rsidRDefault="008E6D6B" w:rsidP="008E6D6B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8E6D6B">
        <w:rPr>
          <w:rFonts w:ascii="宋体" w:eastAsia="宋体" w:hAnsi="宋体" w:hint="eastAsia"/>
          <w:b/>
          <w:bCs/>
          <w:sz w:val="28"/>
          <w:szCs w:val="28"/>
        </w:rPr>
        <w:t>光学相干断层扫描仪 （带血流）调研参数</w:t>
      </w:r>
    </w:p>
    <w:p w14:paraId="3F6E2894" w14:textId="77777777" w:rsidR="008E6D6B" w:rsidRDefault="008E6D6B" w:rsidP="008E6D6B">
      <w:pPr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1. OCT光源：扫频激光</w:t>
      </w:r>
    </w:p>
    <w:p w14:paraId="00179B4C" w14:textId="549DE8EF" w:rsidR="008E6D6B" w:rsidRDefault="008E6D6B" w:rsidP="008E6D6B">
      <w:pPr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2. OCT扫描速度≥16万次/秒</w:t>
      </w:r>
    </w:p>
    <w:p w14:paraId="24AD6ACF" w14:textId="083682C7" w:rsidR="008E6D6B" w:rsidRDefault="008E6D6B" w:rsidP="008E6D6B">
      <w:pPr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3. </w:t>
      </w:r>
      <w:proofErr w:type="gramStart"/>
      <w:r>
        <w:rPr>
          <w:rFonts w:ascii="宋体" w:eastAsia="宋体" w:hAnsi="宋体" w:hint="eastAsia"/>
          <w:sz w:val="24"/>
        </w:rPr>
        <w:t>眼前节</w:t>
      </w:r>
      <w:proofErr w:type="gramEnd"/>
      <w:r>
        <w:rPr>
          <w:rFonts w:ascii="宋体" w:eastAsia="宋体" w:hAnsi="宋体" w:hint="eastAsia"/>
          <w:sz w:val="24"/>
        </w:rPr>
        <w:t>OCT扫描最大范围≥18mm</w:t>
      </w:r>
    </w:p>
    <w:p w14:paraId="2BE74385" w14:textId="77777777" w:rsidR="008E6D6B" w:rsidRDefault="008E6D6B" w:rsidP="008E6D6B">
      <w:pPr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4. 具有</w:t>
      </w:r>
      <w:proofErr w:type="gramStart"/>
      <w:r>
        <w:rPr>
          <w:rFonts w:ascii="宋体" w:eastAsia="宋体" w:hAnsi="宋体" w:hint="eastAsia"/>
          <w:sz w:val="24"/>
        </w:rPr>
        <w:t>眼前节</w:t>
      </w:r>
      <w:proofErr w:type="gramEnd"/>
      <w:r>
        <w:rPr>
          <w:rFonts w:ascii="宋体" w:eastAsia="宋体" w:hAnsi="宋体" w:hint="eastAsia"/>
          <w:sz w:val="24"/>
        </w:rPr>
        <w:t>及眼底OCTA成像功能</w:t>
      </w:r>
    </w:p>
    <w:p w14:paraId="62160EE5" w14:textId="65C32879" w:rsidR="008E6D6B" w:rsidRDefault="008E6D6B" w:rsidP="008E6D6B">
      <w:pPr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5.眼底成像</w:t>
      </w:r>
      <w:proofErr w:type="gramStart"/>
      <w:r>
        <w:rPr>
          <w:rFonts w:ascii="宋体" w:eastAsia="宋体" w:hAnsi="宋体" w:hint="eastAsia"/>
          <w:sz w:val="24"/>
        </w:rPr>
        <w:t>最大帧率</w:t>
      </w:r>
      <w:proofErr w:type="gramEnd"/>
      <w:r>
        <w:rPr>
          <w:rFonts w:ascii="宋体" w:eastAsia="宋体" w:hAnsi="宋体" w:hint="eastAsia"/>
          <w:sz w:val="24"/>
        </w:rPr>
        <w:t>≥120张/秒</w:t>
      </w:r>
    </w:p>
    <w:p w14:paraId="03464F45" w14:textId="63D53F3C" w:rsidR="008E6D6B" w:rsidRDefault="008E6D6B" w:rsidP="008E6D6B">
      <w:pPr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6.具备血流成像量化功能，量化数值可导出为表格</w:t>
      </w:r>
    </w:p>
    <w:p w14:paraId="3B5BC902" w14:textId="77777777" w:rsidR="008E6D6B" w:rsidRDefault="008E6D6B" w:rsidP="008E6D6B">
      <w:pPr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7. 具备视网膜层、神经纤维层、神经节细胞复合体厚度、内核层、脉络膜厚度进行自动量化</w:t>
      </w:r>
    </w:p>
    <w:p w14:paraId="4B3B1B62" w14:textId="5A098824" w:rsidR="008E6D6B" w:rsidRDefault="008E6D6B" w:rsidP="008E6D6B">
      <w:pPr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8.青光眼分析具备杯盘比、视杯视盘面积、神经纤维层厚度、神经节细胞复合体厚度等参数进行自动量化，支持双眼及对比分析</w:t>
      </w:r>
    </w:p>
    <w:p w14:paraId="6E003F9D" w14:textId="764E2DD6" w:rsidR="008E6D6B" w:rsidRDefault="008E6D6B" w:rsidP="008E6D6B">
      <w:pPr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9.可显示全景前节断层结构，具备房角开放距离、小梁虹膜夹角等自动测量功能</w:t>
      </w:r>
    </w:p>
    <w:p w14:paraId="569E9497" w14:textId="6AA04C6F" w:rsidR="00FE1D8B" w:rsidRPr="00FE1D8B" w:rsidRDefault="00FE1D8B" w:rsidP="008E6D6B">
      <w:pPr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10.质保5年</w:t>
      </w:r>
      <w:bookmarkStart w:id="0" w:name="_GoBack"/>
      <w:bookmarkEnd w:id="0"/>
    </w:p>
    <w:sectPr w:rsidR="00FE1D8B" w:rsidRPr="00FE1D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8F8A0E" w14:textId="77777777" w:rsidR="00866081" w:rsidRDefault="00866081" w:rsidP="008E6D6B">
      <w:pPr>
        <w:spacing w:after="0" w:line="240" w:lineRule="auto"/>
      </w:pPr>
      <w:r>
        <w:separator/>
      </w:r>
    </w:p>
  </w:endnote>
  <w:endnote w:type="continuationSeparator" w:id="0">
    <w:p w14:paraId="35E647DE" w14:textId="77777777" w:rsidR="00866081" w:rsidRDefault="00866081" w:rsidP="008E6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2BB488" w14:textId="77777777" w:rsidR="00866081" w:rsidRDefault="00866081" w:rsidP="008E6D6B">
      <w:pPr>
        <w:spacing w:after="0" w:line="240" w:lineRule="auto"/>
      </w:pPr>
      <w:r>
        <w:separator/>
      </w:r>
    </w:p>
  </w:footnote>
  <w:footnote w:type="continuationSeparator" w:id="0">
    <w:p w14:paraId="1E577DFD" w14:textId="77777777" w:rsidR="00866081" w:rsidRDefault="00866081" w:rsidP="008E6D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D55"/>
    <w:rsid w:val="00043D55"/>
    <w:rsid w:val="00292642"/>
    <w:rsid w:val="004A0B56"/>
    <w:rsid w:val="004A4D8D"/>
    <w:rsid w:val="006E302B"/>
    <w:rsid w:val="00716B65"/>
    <w:rsid w:val="00866081"/>
    <w:rsid w:val="008E6D6B"/>
    <w:rsid w:val="00FE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4E0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Char"/>
    <w:uiPriority w:val="9"/>
    <w:qFormat/>
    <w:rsid w:val="00043D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43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43D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43D5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43D5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43D5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43D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43D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43D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43D5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043D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043D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043D55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043D55"/>
    <w:rPr>
      <w:rFonts w:cstheme="majorBidi"/>
      <w:color w:val="0F4761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043D55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043D55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043D55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043D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043D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043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43D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043D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43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043D5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43D5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43D5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43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043D5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43D5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8E6D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8E6D6B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8E6D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8E6D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Char"/>
    <w:uiPriority w:val="9"/>
    <w:qFormat/>
    <w:rsid w:val="00043D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43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43D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43D5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43D5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43D5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43D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43D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43D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43D5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043D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043D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043D55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043D55"/>
    <w:rPr>
      <w:rFonts w:cstheme="majorBidi"/>
      <w:color w:val="0F4761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043D55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043D55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043D55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043D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043D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043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43D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043D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43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043D5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43D5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43D5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43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043D5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43D5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8E6D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8E6D6B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8E6D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8E6D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k11420</dc:creator>
  <cp:keywords/>
  <dc:description/>
  <cp:lastModifiedBy>黄所长</cp:lastModifiedBy>
  <cp:revision>3</cp:revision>
  <dcterms:created xsi:type="dcterms:W3CDTF">2026-03-10T09:08:00Z</dcterms:created>
  <dcterms:modified xsi:type="dcterms:W3CDTF">2026-03-13T09:45:00Z</dcterms:modified>
</cp:coreProperties>
</file>