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743A4">
      <w:pPr>
        <w:pStyle w:val="2"/>
        <w:wordWrap w:val="0"/>
        <w:topLinePunct/>
        <w:spacing w:before="0" w:after="0" w:line="460" w:lineRule="exact"/>
        <w:rPr>
          <w:rFonts w:hint="eastAsia" w:ascii="宋体" w:hAnsi="宋体"/>
          <w:color w:val="auto"/>
          <w:sz w:val="24"/>
          <w:szCs w:val="24"/>
        </w:rPr>
      </w:pPr>
      <w:bookmarkStart w:id="0" w:name="_Toc6437"/>
      <w:bookmarkStart w:id="1" w:name="_Toc16933"/>
      <w:bookmarkStart w:id="2" w:name="_Toc8467"/>
      <w:r>
        <w:rPr>
          <w:rFonts w:hint="eastAsia" w:ascii="宋体" w:hAnsi="宋体"/>
          <w:color w:val="auto"/>
          <w:sz w:val="24"/>
          <w:szCs w:val="24"/>
        </w:rPr>
        <w:t>一、</w:t>
      </w:r>
      <w:bookmarkEnd w:id="0"/>
      <w:r>
        <w:rPr>
          <w:rFonts w:hint="eastAsia" w:ascii="宋体" w:hAnsi="宋体"/>
          <w:color w:val="auto"/>
          <w:sz w:val="24"/>
          <w:szCs w:val="24"/>
        </w:rPr>
        <w:t>采购清单</w:t>
      </w:r>
      <w:bookmarkEnd w:id="1"/>
      <w:bookmarkEnd w:id="2"/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7"/>
        <w:gridCol w:w="4491"/>
        <w:gridCol w:w="1464"/>
        <w:gridCol w:w="1464"/>
      </w:tblGrid>
      <w:tr w14:paraId="4E130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540" w:type="pct"/>
            <w:noWrap w:val="0"/>
            <w:vAlign w:val="center"/>
          </w:tcPr>
          <w:p w14:paraId="498EB863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2700" w:type="pct"/>
            <w:noWrap w:val="0"/>
            <w:vAlign w:val="center"/>
          </w:tcPr>
          <w:p w14:paraId="0E7BBB1B">
            <w:pPr>
              <w:wordWrap w:val="0"/>
              <w:topLinePunct/>
              <w:spacing w:line="4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4"/>
                <w:szCs w:val="24"/>
              </w:rPr>
            </w:pPr>
            <w:bookmarkStart w:id="3" w:name="_Toc4137"/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采购标的名称</w:t>
            </w:r>
            <w:bookmarkEnd w:id="3"/>
          </w:p>
        </w:tc>
        <w:tc>
          <w:tcPr>
            <w:tcW w:w="880" w:type="pct"/>
            <w:noWrap w:val="0"/>
            <w:vAlign w:val="center"/>
          </w:tcPr>
          <w:p w14:paraId="5AEFB890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</w:rPr>
              <w:t>数量</w:t>
            </w:r>
          </w:p>
        </w:tc>
        <w:tc>
          <w:tcPr>
            <w:tcW w:w="880" w:type="pct"/>
            <w:noWrap w:val="0"/>
            <w:vAlign w:val="center"/>
          </w:tcPr>
          <w:p w14:paraId="437126BD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</w:rPr>
              <w:t>单位</w:t>
            </w:r>
          </w:p>
        </w:tc>
      </w:tr>
      <w:tr w14:paraId="71D14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540" w:type="pct"/>
            <w:noWrap w:val="0"/>
            <w:vAlign w:val="center"/>
          </w:tcPr>
          <w:p w14:paraId="005BE7E4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2700" w:type="pct"/>
            <w:noWrap w:val="0"/>
            <w:vAlign w:val="center"/>
          </w:tcPr>
          <w:p w14:paraId="7071838A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</w:rPr>
              <w:t>江西省农业技术推广中心公务用车租赁服务项目</w:t>
            </w:r>
          </w:p>
        </w:tc>
        <w:tc>
          <w:tcPr>
            <w:tcW w:w="880" w:type="pct"/>
            <w:noWrap w:val="0"/>
            <w:vAlign w:val="top"/>
          </w:tcPr>
          <w:p w14:paraId="0FDEB575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880" w:type="pct"/>
            <w:noWrap w:val="0"/>
            <w:vAlign w:val="top"/>
          </w:tcPr>
          <w:p w14:paraId="28E6B93E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年</w:t>
            </w:r>
          </w:p>
        </w:tc>
      </w:tr>
    </w:tbl>
    <w:p w14:paraId="34112C6E">
      <w:pPr>
        <w:pStyle w:val="2"/>
        <w:wordWrap w:val="0"/>
        <w:topLinePunct/>
        <w:spacing w:before="0" w:after="0" w:line="460" w:lineRule="exact"/>
        <w:rPr>
          <w:rFonts w:hint="eastAsia" w:ascii="宋体" w:hAnsi="宋体"/>
          <w:color w:val="auto"/>
          <w:sz w:val="24"/>
          <w:szCs w:val="24"/>
        </w:rPr>
      </w:pPr>
      <w:bookmarkStart w:id="4" w:name="_Toc23157"/>
      <w:r>
        <w:rPr>
          <w:rFonts w:hint="eastAsia" w:ascii="宋体" w:hAnsi="宋体"/>
          <w:color w:val="auto"/>
          <w:sz w:val="24"/>
          <w:szCs w:val="24"/>
        </w:rPr>
        <w:t>二、技术要求</w:t>
      </w:r>
      <w:bookmarkEnd w:id="4"/>
    </w:p>
    <w:tbl>
      <w:tblPr>
        <w:tblStyle w:val="4"/>
        <w:tblW w:w="548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8"/>
        <w:gridCol w:w="1550"/>
        <w:gridCol w:w="1324"/>
        <w:gridCol w:w="1375"/>
        <w:gridCol w:w="1079"/>
        <w:gridCol w:w="1727"/>
        <w:gridCol w:w="1216"/>
      </w:tblGrid>
      <w:tr w14:paraId="1B6F4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1319" w:type="pct"/>
            <w:gridSpan w:val="2"/>
            <w:vMerge w:val="restart"/>
            <w:tcBorders>
              <w:tl2br w:val="single" w:color="auto" w:sz="4" w:space="0"/>
            </w:tcBorders>
            <w:noWrap w:val="0"/>
            <w:vAlign w:val="center"/>
          </w:tcPr>
          <w:p w14:paraId="19132E8D">
            <w:pPr>
              <w:wordWrap w:val="0"/>
              <w:topLinePunct/>
              <w:spacing w:line="460" w:lineRule="exact"/>
              <w:jc w:val="righ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行程</w:t>
            </w:r>
          </w:p>
          <w:p w14:paraId="4994517B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 w14:paraId="457E0862">
            <w:pPr>
              <w:topLinePunct/>
              <w:spacing w:line="460" w:lineRule="exact"/>
              <w:jc w:val="lef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车型</w:t>
            </w:r>
          </w:p>
        </w:tc>
        <w:tc>
          <w:tcPr>
            <w:tcW w:w="725" w:type="pct"/>
            <w:vMerge w:val="restart"/>
            <w:noWrap w:val="0"/>
            <w:vAlign w:val="center"/>
          </w:tcPr>
          <w:p w14:paraId="738A23C0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火车站、高铁站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（往返）（按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计算，含燃油费、停车费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）</w:t>
            </w:r>
          </w:p>
        </w:tc>
        <w:tc>
          <w:tcPr>
            <w:tcW w:w="753" w:type="pct"/>
            <w:vMerge w:val="restart"/>
            <w:noWrap w:val="0"/>
            <w:vAlign w:val="center"/>
          </w:tcPr>
          <w:p w14:paraId="1421C1BC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机场（往返）</w:t>
            </w:r>
          </w:p>
          <w:p w14:paraId="12A1D621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（按次计算，含过路费、燃油费、停车费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）</w:t>
            </w:r>
          </w:p>
        </w:tc>
        <w:tc>
          <w:tcPr>
            <w:tcW w:w="591" w:type="pct"/>
            <w:vMerge w:val="restart"/>
            <w:noWrap w:val="0"/>
            <w:vAlign w:val="center"/>
          </w:tcPr>
          <w:p w14:paraId="4749ABFD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短途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包车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赣财行[2023]17号文件规定的常驻地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范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围内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单价/辆/每天</w:t>
            </w:r>
          </w:p>
        </w:tc>
        <w:tc>
          <w:tcPr>
            <w:tcW w:w="1610" w:type="pct"/>
            <w:gridSpan w:val="2"/>
            <w:noWrap w:val="0"/>
            <w:vAlign w:val="center"/>
          </w:tcPr>
          <w:p w14:paraId="2A56E46C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长途包车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赣财行[2023]17号文件规定的常驻地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范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围内）</w:t>
            </w:r>
          </w:p>
        </w:tc>
      </w:tr>
      <w:tr w14:paraId="355AA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1319" w:type="pct"/>
            <w:gridSpan w:val="2"/>
            <w:vMerge w:val="continue"/>
            <w:noWrap w:val="0"/>
            <w:vAlign w:val="center"/>
          </w:tcPr>
          <w:p w14:paraId="15535900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725" w:type="pct"/>
            <w:vMerge w:val="continue"/>
            <w:noWrap w:val="0"/>
            <w:vAlign w:val="center"/>
          </w:tcPr>
          <w:p w14:paraId="0353311D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753" w:type="pct"/>
            <w:vMerge w:val="continue"/>
            <w:noWrap w:val="0"/>
            <w:vAlign w:val="center"/>
          </w:tcPr>
          <w:p w14:paraId="44130A57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591" w:type="pct"/>
            <w:vMerge w:val="continue"/>
            <w:noWrap w:val="0"/>
            <w:vAlign w:val="center"/>
          </w:tcPr>
          <w:p w14:paraId="26B50846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946" w:type="pct"/>
            <w:noWrap w:val="0"/>
            <w:vAlign w:val="center"/>
          </w:tcPr>
          <w:p w14:paraId="28BE8BF2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（按天计算，含过桥过路费、燃油费、停车费、食宿费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）</w:t>
            </w:r>
          </w:p>
        </w:tc>
        <w:tc>
          <w:tcPr>
            <w:tcW w:w="664" w:type="pct"/>
            <w:noWrap w:val="0"/>
            <w:vAlign w:val="center"/>
          </w:tcPr>
          <w:p w14:paraId="13F88480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超公里数计费标准</w:t>
            </w:r>
          </w:p>
          <w:p w14:paraId="51F341DD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（元/公里）</w:t>
            </w:r>
          </w:p>
        </w:tc>
      </w:tr>
      <w:tr w14:paraId="4B428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0" w:type="pct"/>
            <w:noWrap w:val="0"/>
            <w:vAlign w:val="center"/>
          </w:tcPr>
          <w:p w14:paraId="0D62105C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5座轿车B级车</w:t>
            </w:r>
          </w:p>
        </w:tc>
        <w:tc>
          <w:tcPr>
            <w:tcW w:w="848" w:type="pct"/>
            <w:noWrap w:val="0"/>
            <w:vAlign w:val="center"/>
          </w:tcPr>
          <w:p w14:paraId="2BD387DD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大众帕萨特，迈腾，丰田凯美瑞</w:t>
            </w:r>
          </w:p>
        </w:tc>
        <w:tc>
          <w:tcPr>
            <w:tcW w:w="725" w:type="pct"/>
            <w:noWrap w:val="0"/>
            <w:vAlign w:val="center"/>
          </w:tcPr>
          <w:p w14:paraId="304D9E1A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200元</w:t>
            </w:r>
          </w:p>
        </w:tc>
        <w:tc>
          <w:tcPr>
            <w:tcW w:w="753" w:type="pct"/>
            <w:noWrap w:val="0"/>
            <w:vAlign w:val="center"/>
          </w:tcPr>
          <w:p w14:paraId="5314C601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260元</w:t>
            </w:r>
          </w:p>
        </w:tc>
        <w:tc>
          <w:tcPr>
            <w:tcW w:w="591" w:type="pct"/>
            <w:noWrap w:val="0"/>
            <w:vAlign w:val="center"/>
          </w:tcPr>
          <w:p w14:paraId="6C90CACD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500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元（不限公里数）</w:t>
            </w:r>
          </w:p>
        </w:tc>
        <w:tc>
          <w:tcPr>
            <w:tcW w:w="946" w:type="pct"/>
            <w:noWrap w:val="0"/>
            <w:vAlign w:val="center"/>
          </w:tcPr>
          <w:p w14:paraId="63B9B342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500元</w:t>
            </w:r>
          </w:p>
          <w:p w14:paraId="66CEC215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每天限150公里，并按天累计公里数</w:t>
            </w:r>
          </w:p>
        </w:tc>
        <w:tc>
          <w:tcPr>
            <w:tcW w:w="664" w:type="pct"/>
            <w:noWrap w:val="0"/>
            <w:vAlign w:val="center"/>
          </w:tcPr>
          <w:p w14:paraId="321C7CB5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2.5</w:t>
            </w:r>
          </w:p>
        </w:tc>
      </w:tr>
      <w:tr w14:paraId="2D522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0" w:type="pct"/>
            <w:noWrap w:val="0"/>
            <w:vAlign w:val="center"/>
          </w:tcPr>
          <w:p w14:paraId="64893A14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SUV越野车</w:t>
            </w:r>
          </w:p>
        </w:tc>
        <w:tc>
          <w:tcPr>
            <w:tcW w:w="848" w:type="pct"/>
            <w:noWrap w:val="0"/>
            <w:vAlign w:val="center"/>
          </w:tcPr>
          <w:p w14:paraId="08B48F35">
            <w:pPr>
              <w:widowControl/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本田CRV，丰田汉兰达</w:t>
            </w:r>
          </w:p>
        </w:tc>
        <w:tc>
          <w:tcPr>
            <w:tcW w:w="725" w:type="pct"/>
            <w:noWrap w:val="0"/>
            <w:vAlign w:val="center"/>
          </w:tcPr>
          <w:p w14:paraId="7E81C81D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240元</w:t>
            </w:r>
          </w:p>
        </w:tc>
        <w:tc>
          <w:tcPr>
            <w:tcW w:w="753" w:type="pct"/>
            <w:noWrap w:val="0"/>
            <w:vAlign w:val="center"/>
          </w:tcPr>
          <w:p w14:paraId="7B0B41A1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280元</w:t>
            </w:r>
          </w:p>
        </w:tc>
        <w:tc>
          <w:tcPr>
            <w:tcW w:w="591" w:type="pct"/>
            <w:noWrap w:val="0"/>
            <w:vAlign w:val="center"/>
          </w:tcPr>
          <w:p w14:paraId="56E60179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550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元（不限公里数）</w:t>
            </w:r>
          </w:p>
        </w:tc>
        <w:tc>
          <w:tcPr>
            <w:tcW w:w="946" w:type="pct"/>
            <w:noWrap w:val="0"/>
            <w:vAlign w:val="center"/>
          </w:tcPr>
          <w:p w14:paraId="255E13B2">
            <w:pPr>
              <w:widowControl/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550元</w:t>
            </w:r>
          </w:p>
          <w:p w14:paraId="4D9D19E0">
            <w:pPr>
              <w:widowControl/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每天限150公里,并按天累计公里数</w:t>
            </w:r>
          </w:p>
        </w:tc>
        <w:tc>
          <w:tcPr>
            <w:tcW w:w="664" w:type="pct"/>
            <w:noWrap w:val="0"/>
            <w:vAlign w:val="center"/>
          </w:tcPr>
          <w:p w14:paraId="6D86E910">
            <w:pPr>
              <w:widowControl/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3.0</w:t>
            </w:r>
          </w:p>
        </w:tc>
      </w:tr>
      <w:tr w14:paraId="58BA9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0" w:type="pct"/>
            <w:noWrap w:val="0"/>
            <w:vAlign w:val="center"/>
          </w:tcPr>
          <w:p w14:paraId="1A369713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商务车GL8</w:t>
            </w:r>
          </w:p>
        </w:tc>
        <w:tc>
          <w:tcPr>
            <w:tcW w:w="848" w:type="pct"/>
            <w:noWrap w:val="0"/>
            <w:vAlign w:val="center"/>
          </w:tcPr>
          <w:p w14:paraId="28674E4E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7座别克商务</w:t>
            </w:r>
          </w:p>
        </w:tc>
        <w:tc>
          <w:tcPr>
            <w:tcW w:w="725" w:type="pct"/>
            <w:noWrap w:val="0"/>
            <w:vAlign w:val="center"/>
          </w:tcPr>
          <w:p w14:paraId="35E421BB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260元</w:t>
            </w:r>
          </w:p>
        </w:tc>
        <w:tc>
          <w:tcPr>
            <w:tcW w:w="753" w:type="pct"/>
            <w:noWrap w:val="0"/>
            <w:vAlign w:val="center"/>
          </w:tcPr>
          <w:p w14:paraId="3A5D1B34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300元</w:t>
            </w:r>
          </w:p>
        </w:tc>
        <w:tc>
          <w:tcPr>
            <w:tcW w:w="591" w:type="pct"/>
            <w:noWrap w:val="0"/>
            <w:vAlign w:val="center"/>
          </w:tcPr>
          <w:p w14:paraId="4AE4F81E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600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元（不限公里数）</w:t>
            </w:r>
          </w:p>
        </w:tc>
        <w:tc>
          <w:tcPr>
            <w:tcW w:w="946" w:type="pct"/>
            <w:noWrap w:val="0"/>
            <w:vAlign w:val="center"/>
          </w:tcPr>
          <w:p w14:paraId="3BA50051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600元</w:t>
            </w:r>
          </w:p>
          <w:p w14:paraId="4A860D78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每天限150公里，并按天累计公里数</w:t>
            </w:r>
          </w:p>
        </w:tc>
        <w:tc>
          <w:tcPr>
            <w:tcW w:w="664" w:type="pct"/>
            <w:noWrap w:val="0"/>
            <w:vAlign w:val="center"/>
          </w:tcPr>
          <w:p w14:paraId="6DE403D1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4</w:t>
            </w:r>
          </w:p>
        </w:tc>
      </w:tr>
      <w:tr w14:paraId="7C324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0" w:type="pct"/>
            <w:vMerge w:val="restart"/>
            <w:noWrap w:val="0"/>
            <w:vAlign w:val="center"/>
          </w:tcPr>
          <w:p w14:paraId="5CC464C3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客车</w:t>
            </w:r>
          </w:p>
        </w:tc>
        <w:tc>
          <w:tcPr>
            <w:tcW w:w="848" w:type="pct"/>
            <w:noWrap w:val="0"/>
            <w:vAlign w:val="center"/>
          </w:tcPr>
          <w:p w14:paraId="571FD4F0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19座丰田考斯特</w:t>
            </w:r>
          </w:p>
        </w:tc>
        <w:tc>
          <w:tcPr>
            <w:tcW w:w="725" w:type="pct"/>
            <w:noWrap w:val="0"/>
            <w:vAlign w:val="center"/>
          </w:tcPr>
          <w:p w14:paraId="4DE43B9F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500元</w:t>
            </w:r>
          </w:p>
        </w:tc>
        <w:tc>
          <w:tcPr>
            <w:tcW w:w="753" w:type="pct"/>
            <w:noWrap w:val="0"/>
            <w:vAlign w:val="center"/>
          </w:tcPr>
          <w:p w14:paraId="00743360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600元</w:t>
            </w:r>
          </w:p>
        </w:tc>
        <w:tc>
          <w:tcPr>
            <w:tcW w:w="591" w:type="pct"/>
            <w:noWrap w:val="0"/>
            <w:vAlign w:val="center"/>
          </w:tcPr>
          <w:p w14:paraId="66291E3C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1000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元（不限公里数）</w:t>
            </w:r>
          </w:p>
        </w:tc>
        <w:tc>
          <w:tcPr>
            <w:tcW w:w="946" w:type="pct"/>
            <w:noWrap w:val="0"/>
            <w:vAlign w:val="center"/>
          </w:tcPr>
          <w:p w14:paraId="0E4FF3BF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1000元</w:t>
            </w:r>
          </w:p>
          <w:p w14:paraId="2F6F03E4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每天限150公里，并按天累计公里数</w:t>
            </w:r>
          </w:p>
        </w:tc>
        <w:tc>
          <w:tcPr>
            <w:tcW w:w="664" w:type="pct"/>
            <w:noWrap w:val="0"/>
            <w:vAlign w:val="center"/>
          </w:tcPr>
          <w:p w14:paraId="131012EA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5</w:t>
            </w:r>
          </w:p>
        </w:tc>
      </w:tr>
      <w:tr w14:paraId="5E44C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0" w:type="pct"/>
            <w:vMerge w:val="continue"/>
            <w:noWrap w:val="0"/>
            <w:vAlign w:val="center"/>
          </w:tcPr>
          <w:p w14:paraId="72D91FFE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848" w:type="pct"/>
            <w:noWrap w:val="0"/>
            <w:vAlign w:val="center"/>
          </w:tcPr>
          <w:p w14:paraId="450FD2E9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37座宇通大巴</w:t>
            </w:r>
          </w:p>
        </w:tc>
        <w:tc>
          <w:tcPr>
            <w:tcW w:w="725" w:type="pct"/>
            <w:noWrap w:val="0"/>
            <w:vAlign w:val="center"/>
          </w:tcPr>
          <w:p w14:paraId="58E92727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550元</w:t>
            </w:r>
          </w:p>
        </w:tc>
        <w:tc>
          <w:tcPr>
            <w:tcW w:w="753" w:type="pct"/>
            <w:noWrap w:val="0"/>
            <w:vAlign w:val="center"/>
          </w:tcPr>
          <w:p w14:paraId="45B1CDB7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650元</w:t>
            </w:r>
          </w:p>
        </w:tc>
        <w:tc>
          <w:tcPr>
            <w:tcW w:w="591" w:type="pct"/>
            <w:noWrap w:val="0"/>
            <w:vAlign w:val="center"/>
          </w:tcPr>
          <w:p w14:paraId="4A3B9ECF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1100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元（不限公里数）</w:t>
            </w:r>
          </w:p>
        </w:tc>
        <w:tc>
          <w:tcPr>
            <w:tcW w:w="946" w:type="pct"/>
            <w:noWrap w:val="0"/>
            <w:vAlign w:val="center"/>
          </w:tcPr>
          <w:p w14:paraId="4B0E6AC9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1100元</w:t>
            </w:r>
          </w:p>
          <w:p w14:paraId="4558B8AE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每天限150公里，并按天累计公里数</w:t>
            </w:r>
          </w:p>
        </w:tc>
        <w:tc>
          <w:tcPr>
            <w:tcW w:w="664" w:type="pct"/>
            <w:noWrap w:val="0"/>
            <w:vAlign w:val="center"/>
          </w:tcPr>
          <w:p w14:paraId="4F5A4E8F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5</w:t>
            </w:r>
          </w:p>
        </w:tc>
      </w:tr>
      <w:tr w14:paraId="1B1B0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0" w:type="pct"/>
            <w:vMerge w:val="continue"/>
            <w:noWrap w:val="0"/>
            <w:vAlign w:val="center"/>
          </w:tcPr>
          <w:p w14:paraId="44E01B9B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848" w:type="pct"/>
            <w:noWrap w:val="0"/>
            <w:vAlign w:val="center"/>
          </w:tcPr>
          <w:p w14:paraId="4649CA9D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50座宇通大巴</w:t>
            </w:r>
          </w:p>
        </w:tc>
        <w:tc>
          <w:tcPr>
            <w:tcW w:w="725" w:type="pct"/>
            <w:noWrap w:val="0"/>
            <w:vAlign w:val="center"/>
          </w:tcPr>
          <w:p w14:paraId="5B470AC0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600元</w:t>
            </w:r>
          </w:p>
        </w:tc>
        <w:tc>
          <w:tcPr>
            <w:tcW w:w="753" w:type="pct"/>
            <w:noWrap w:val="0"/>
            <w:vAlign w:val="center"/>
          </w:tcPr>
          <w:p w14:paraId="4C701B95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700元</w:t>
            </w:r>
          </w:p>
        </w:tc>
        <w:tc>
          <w:tcPr>
            <w:tcW w:w="591" w:type="pct"/>
            <w:noWrap w:val="0"/>
            <w:vAlign w:val="center"/>
          </w:tcPr>
          <w:p w14:paraId="4BA040DA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1200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元（不限公里数）</w:t>
            </w:r>
          </w:p>
        </w:tc>
        <w:tc>
          <w:tcPr>
            <w:tcW w:w="946" w:type="pct"/>
            <w:noWrap w:val="0"/>
            <w:vAlign w:val="center"/>
          </w:tcPr>
          <w:p w14:paraId="7CDE794B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1200元</w:t>
            </w:r>
          </w:p>
          <w:p w14:paraId="73F31950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每天限150公里，并按天累计公里数</w:t>
            </w:r>
          </w:p>
        </w:tc>
        <w:tc>
          <w:tcPr>
            <w:tcW w:w="664" w:type="pct"/>
            <w:noWrap w:val="0"/>
            <w:vAlign w:val="center"/>
          </w:tcPr>
          <w:p w14:paraId="65F94FDE">
            <w:pPr>
              <w:wordWrap w:val="0"/>
              <w:topLinePunct/>
              <w:spacing w:line="46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6</w:t>
            </w:r>
          </w:p>
        </w:tc>
      </w:tr>
      <w:tr w14:paraId="1E32E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  <w:jc w:val="center"/>
        </w:trPr>
        <w:tc>
          <w:tcPr>
            <w:tcW w:w="5000" w:type="pct"/>
            <w:gridSpan w:val="7"/>
            <w:noWrap w:val="0"/>
            <w:vAlign w:val="center"/>
          </w:tcPr>
          <w:p w14:paraId="19A4390D">
            <w:pPr>
              <w:wordWrap w:val="0"/>
              <w:topLinePunct/>
              <w:spacing w:line="460" w:lineRule="exac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供应商能调用营运车辆：</w:t>
            </w:r>
          </w:p>
          <w:p w14:paraId="3357444C">
            <w:pPr>
              <w:wordWrap w:val="0"/>
              <w:topLinePunct/>
              <w:spacing w:line="44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1、50座大巴车不少于5辆；19座中巴车（丰田考斯特）不少于5辆；别克GL8商务车不少于10辆；SUV越野车不少于8辆；B级小客车不少于8辆，所有提供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的车辆车龄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5年（含）以内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依据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《机动车行驶证》上的“注册日期”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)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2E672F76">
            <w:pPr>
              <w:wordWrap w:val="0"/>
              <w:topLinePunct/>
              <w:spacing w:line="440" w:lineRule="exac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2、江西省内异地派车服务，负责全省的调度（比如采购人在赣州用车，由成交供应商协调赣州派车事宜）。</w:t>
            </w:r>
          </w:p>
          <w:p w14:paraId="6AEC23F9">
            <w:pPr>
              <w:wordWrap w:val="0"/>
              <w:topLinePunct/>
              <w:spacing w:line="440" w:lineRule="exac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3、车辆要求：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zh-CN"/>
              </w:rPr>
              <w:t>车辆保险费（含交强险、车损险、盗抢险、玻璃险、不计免赔险、座位险，且第三者责任险保额≥100万元；车辆证件办理、保养、维修及安全技术检验费用。</w:t>
            </w:r>
          </w:p>
          <w:p w14:paraId="3F9AFA89">
            <w:pPr>
              <w:pStyle w:val="3"/>
              <w:spacing w:line="440" w:lineRule="exact"/>
              <w:ind w:firstLine="0"/>
              <w:jc w:val="both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</w:rPr>
              <w:t>4、驾驶员：持有与所驾驶车辆类型相符的有效驾驶证且年龄60岁以下。</w:t>
            </w:r>
          </w:p>
          <w:p w14:paraId="250C267A">
            <w:pPr>
              <w:pStyle w:val="3"/>
              <w:spacing w:line="440" w:lineRule="exact"/>
              <w:ind w:firstLine="0"/>
              <w:jc w:val="both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</w:rPr>
              <w:t>5、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车上人员责任险：为每位人员购买的责任险</w:t>
            </w:r>
            <w:r>
              <w:rPr>
                <w:rFonts w:hint="eastAsia"/>
                <w:color w:val="auto"/>
              </w:rPr>
              <w:t>≥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50万。</w:t>
            </w:r>
          </w:p>
          <w:p w14:paraId="75C93D83">
            <w:pPr>
              <w:pStyle w:val="3"/>
              <w:spacing w:line="440" w:lineRule="exact"/>
              <w:ind w:firstLine="0"/>
              <w:jc w:val="both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val="en-US" w:eastAsia="zh-CN"/>
              </w:rPr>
              <w:t>6、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zh-CN"/>
              </w:rPr>
              <w:t>遇到采购人紧急用车需求时供应商能派相应车辆到达采购人地点。</w:t>
            </w:r>
          </w:p>
        </w:tc>
      </w:tr>
    </w:tbl>
    <w:p w14:paraId="752EFE38">
      <w:pPr>
        <w:wordWrap w:val="0"/>
        <w:topLinePunct/>
        <w:spacing w:line="460" w:lineRule="exact"/>
        <w:rPr>
          <w:rFonts w:hint="eastAsia" w:ascii="宋体" w:hAnsi="宋体" w:cs="宋体"/>
          <w:b/>
          <w:bCs/>
          <w:color w:val="auto"/>
          <w:spacing w:val="2"/>
          <w:kern w:val="0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>注：以上“技术要求”为实质性要求，必须完全满足，否则响应无效。</w:t>
      </w:r>
    </w:p>
    <w:p w14:paraId="4B674381"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6B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500" w:lineRule="exact"/>
      <w:jc w:val="center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2026-05-11T03:39:25Z</dcterms:created>
  <dc:creator>Administrator</dc:creator>
  <cp:lastModifiedBy>WJJ</cp:lastModifiedBy>
  <dcterms:modified xsi:type="dcterms:W3CDTF">2026-05-11T03:39:31Z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eyJoZGlkIjoiOGE5YWNkNzFlNzM1YTNmZDQwY2Y4ZGU2YjQyY2Q3YWYiLCJ1c2VySWQiOiIyODQ3NjAxNjYifQ==</vt:lpwstr>
  </property>
  <property fmtid="{D5CDD505-2E9C-101B-9397-08002B2CF9AE}" pid="4" name="ICV">
    <vt:lpwstr>8EBA094AE09447ABB4AFA4251E5D21B1_12</vt:lpwstr>
  </property>
</Properties>
</file>