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66C2DF">
      <w:pPr>
        <w:pStyle w:val="2"/>
        <w:jc w:val="center"/>
      </w:pPr>
      <w:r>
        <w:rPr>
          <w:rFonts w:hint="eastAsia"/>
        </w:rPr>
        <w:t>采购需求</w:t>
      </w:r>
    </w:p>
    <w:p w14:paraId="6C6326E6">
      <w:pPr>
        <w:keepNext/>
        <w:keepLines/>
        <w:spacing w:line="500" w:lineRule="exact"/>
        <w:jc w:val="center"/>
        <w:outlineLvl w:val="1"/>
        <w:rPr>
          <w:rFonts w:ascii="宋体" w:hAnsi="宋体"/>
          <w:b/>
          <w:bCs/>
          <w:color w:val="000000"/>
          <w:kern w:val="0"/>
          <w:sz w:val="28"/>
          <w:szCs w:val="28"/>
        </w:rPr>
      </w:pPr>
      <w:bookmarkStart w:id="0" w:name="_Toc31718"/>
      <w:bookmarkStart w:id="1" w:name="_Toc1045"/>
      <w:bookmarkStart w:id="2" w:name="_Toc603"/>
      <w:bookmarkStart w:id="3" w:name="_Toc7296"/>
      <w:bookmarkStart w:id="4" w:name="_Toc28804"/>
      <w:bookmarkStart w:id="5" w:name="_Toc98514396"/>
      <w:bookmarkStart w:id="6" w:name="_Toc483"/>
      <w:r>
        <w:rPr>
          <w:rFonts w:hint="eastAsia" w:ascii="宋体" w:hAnsi="宋体"/>
          <w:b/>
          <w:bCs/>
          <w:color w:val="000000"/>
          <w:kern w:val="0"/>
          <w:sz w:val="28"/>
          <w:szCs w:val="28"/>
        </w:rPr>
        <w:t>一、标的清单</w:t>
      </w:r>
      <w:bookmarkEnd w:id="0"/>
      <w:bookmarkEnd w:id="1"/>
      <w:bookmarkEnd w:id="2"/>
      <w:bookmarkEnd w:id="3"/>
      <w:bookmarkEnd w:id="4"/>
    </w:p>
    <w:tbl>
      <w:tblPr>
        <w:tblStyle w:val="6"/>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3313"/>
        <w:gridCol w:w="1321"/>
        <w:gridCol w:w="1321"/>
        <w:gridCol w:w="1858"/>
      </w:tblGrid>
      <w:tr w14:paraId="4107E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413" w:type="pct"/>
            <w:vAlign w:val="center"/>
          </w:tcPr>
          <w:p w14:paraId="60BA2A66">
            <w:pPr>
              <w:spacing w:line="460" w:lineRule="exact"/>
              <w:jc w:val="center"/>
              <w:rPr>
                <w:rFonts w:ascii="宋体" w:hAnsi="宋体" w:cs="宋体"/>
                <w:b/>
                <w:color w:val="000000"/>
                <w:kern w:val="0"/>
                <w:sz w:val="24"/>
                <w:szCs w:val="24"/>
              </w:rPr>
            </w:pPr>
            <w:r>
              <w:rPr>
                <w:rFonts w:hint="eastAsia" w:ascii="宋体" w:hAnsi="宋体" w:cs="宋体"/>
                <w:b/>
                <w:color w:val="000000"/>
                <w:kern w:val="0"/>
                <w:sz w:val="24"/>
                <w:szCs w:val="24"/>
              </w:rPr>
              <w:t>序号</w:t>
            </w:r>
          </w:p>
        </w:tc>
        <w:tc>
          <w:tcPr>
            <w:tcW w:w="1944" w:type="pct"/>
            <w:vAlign w:val="center"/>
          </w:tcPr>
          <w:p w14:paraId="37406B7A">
            <w:pPr>
              <w:spacing w:line="460" w:lineRule="exact"/>
              <w:jc w:val="center"/>
              <w:rPr>
                <w:rFonts w:ascii="宋体" w:hAnsi="宋体" w:cs="宋体"/>
                <w:b/>
                <w:color w:val="000000"/>
                <w:kern w:val="0"/>
                <w:sz w:val="24"/>
                <w:szCs w:val="24"/>
              </w:rPr>
            </w:pPr>
            <w:r>
              <w:rPr>
                <w:rFonts w:hint="eastAsia" w:ascii="宋体" w:hAnsi="宋体" w:cs="宋体"/>
                <w:b/>
                <w:color w:val="000000"/>
                <w:kern w:val="0"/>
                <w:sz w:val="24"/>
                <w:szCs w:val="24"/>
              </w:rPr>
              <w:t>名称</w:t>
            </w:r>
          </w:p>
        </w:tc>
        <w:tc>
          <w:tcPr>
            <w:tcW w:w="775" w:type="pct"/>
            <w:vAlign w:val="center"/>
          </w:tcPr>
          <w:p w14:paraId="120862E8">
            <w:pPr>
              <w:spacing w:line="460" w:lineRule="exact"/>
              <w:jc w:val="center"/>
              <w:rPr>
                <w:rFonts w:ascii="宋体" w:hAnsi="宋体" w:cs="宋体"/>
                <w:b/>
                <w:color w:val="000000"/>
                <w:kern w:val="0"/>
                <w:sz w:val="24"/>
                <w:szCs w:val="24"/>
              </w:rPr>
            </w:pPr>
            <w:r>
              <w:rPr>
                <w:rFonts w:hint="eastAsia" w:ascii="宋体" w:hAnsi="宋体" w:cs="宋体"/>
                <w:b/>
                <w:color w:val="000000"/>
                <w:kern w:val="0"/>
                <w:sz w:val="24"/>
                <w:szCs w:val="24"/>
              </w:rPr>
              <w:t>数量</w:t>
            </w:r>
          </w:p>
        </w:tc>
        <w:tc>
          <w:tcPr>
            <w:tcW w:w="775" w:type="pct"/>
            <w:vAlign w:val="center"/>
          </w:tcPr>
          <w:p w14:paraId="41FC63AF">
            <w:pPr>
              <w:spacing w:line="460" w:lineRule="exact"/>
              <w:jc w:val="center"/>
              <w:rPr>
                <w:rFonts w:ascii="宋体" w:hAnsi="宋体" w:cs="宋体"/>
                <w:b/>
                <w:color w:val="000000"/>
                <w:kern w:val="0"/>
                <w:sz w:val="24"/>
                <w:szCs w:val="24"/>
              </w:rPr>
            </w:pPr>
            <w:r>
              <w:rPr>
                <w:rFonts w:hint="eastAsia" w:ascii="宋体" w:hAnsi="宋体" w:cs="宋体"/>
                <w:b/>
                <w:color w:val="000000"/>
                <w:kern w:val="0"/>
                <w:sz w:val="24"/>
                <w:szCs w:val="24"/>
              </w:rPr>
              <w:t>单位</w:t>
            </w:r>
          </w:p>
        </w:tc>
        <w:tc>
          <w:tcPr>
            <w:tcW w:w="1090" w:type="pct"/>
            <w:vAlign w:val="center"/>
          </w:tcPr>
          <w:p w14:paraId="669986E0">
            <w:pPr>
              <w:spacing w:line="460" w:lineRule="exact"/>
              <w:jc w:val="center"/>
              <w:rPr>
                <w:rFonts w:ascii="宋体" w:hAnsi="宋体" w:cs="宋体"/>
                <w:b/>
                <w:color w:val="000000"/>
                <w:kern w:val="0"/>
                <w:sz w:val="24"/>
                <w:szCs w:val="24"/>
              </w:rPr>
            </w:pPr>
            <w:r>
              <w:rPr>
                <w:rFonts w:hint="eastAsia" w:ascii="宋体" w:hAnsi="宋体" w:cs="宋体"/>
                <w:b/>
                <w:color w:val="000000"/>
                <w:kern w:val="0"/>
                <w:sz w:val="24"/>
                <w:szCs w:val="24"/>
              </w:rPr>
              <w:t>备注</w:t>
            </w:r>
          </w:p>
        </w:tc>
      </w:tr>
      <w:tr w14:paraId="4D0D3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413" w:type="pct"/>
            <w:vAlign w:val="center"/>
          </w:tcPr>
          <w:p w14:paraId="312FE875">
            <w:pPr>
              <w:spacing w:line="460" w:lineRule="exact"/>
              <w:jc w:val="center"/>
              <w:rPr>
                <w:rFonts w:ascii="宋体" w:hAnsi="宋体" w:cs="宋体"/>
                <w:color w:val="000000"/>
                <w:sz w:val="24"/>
                <w:szCs w:val="24"/>
              </w:rPr>
            </w:pPr>
            <w:r>
              <w:rPr>
                <w:rFonts w:hint="eastAsia" w:ascii="宋体" w:hAnsi="宋体" w:cs="宋体"/>
                <w:color w:val="000000"/>
                <w:sz w:val="24"/>
                <w:szCs w:val="24"/>
              </w:rPr>
              <w:t>1</w:t>
            </w:r>
          </w:p>
        </w:tc>
        <w:tc>
          <w:tcPr>
            <w:tcW w:w="1944" w:type="pct"/>
            <w:vAlign w:val="center"/>
          </w:tcPr>
          <w:p w14:paraId="394CCA3D">
            <w:pPr>
              <w:pStyle w:val="5"/>
              <w:spacing w:before="0" w:beforeAutospacing="0" w:after="0" w:afterAutospacing="0" w:line="460" w:lineRule="exact"/>
              <w:jc w:val="center"/>
              <w:rPr>
                <w:spacing w:val="-14"/>
              </w:rPr>
            </w:pPr>
            <w:r>
              <w:rPr>
                <w:rFonts w:hint="eastAsia"/>
                <w:spacing w:val="-14"/>
              </w:rPr>
              <w:t>大学生第二课堂成绩单平台</w:t>
            </w:r>
          </w:p>
        </w:tc>
        <w:tc>
          <w:tcPr>
            <w:tcW w:w="775" w:type="pct"/>
            <w:vAlign w:val="center"/>
          </w:tcPr>
          <w:p w14:paraId="5A94DC09">
            <w:pPr>
              <w:spacing w:line="460" w:lineRule="exact"/>
              <w:jc w:val="center"/>
              <w:rPr>
                <w:rFonts w:ascii="宋体" w:hAnsi="宋体" w:cs="宋体"/>
                <w:spacing w:val="-14"/>
                <w:kern w:val="0"/>
                <w:sz w:val="24"/>
                <w:szCs w:val="24"/>
              </w:rPr>
            </w:pPr>
            <w:r>
              <w:rPr>
                <w:rFonts w:hint="eastAsia" w:ascii="宋体" w:hAnsi="宋体" w:cs="宋体"/>
                <w:spacing w:val="-14"/>
                <w:kern w:val="0"/>
                <w:sz w:val="24"/>
                <w:szCs w:val="24"/>
              </w:rPr>
              <w:t>1</w:t>
            </w:r>
          </w:p>
        </w:tc>
        <w:tc>
          <w:tcPr>
            <w:tcW w:w="775" w:type="pct"/>
            <w:vAlign w:val="center"/>
          </w:tcPr>
          <w:p w14:paraId="3D014203">
            <w:pPr>
              <w:spacing w:line="460" w:lineRule="exact"/>
              <w:jc w:val="center"/>
              <w:rPr>
                <w:rFonts w:ascii="宋体" w:hAnsi="宋体" w:cs="宋体"/>
                <w:sz w:val="24"/>
                <w:szCs w:val="24"/>
              </w:rPr>
            </w:pPr>
            <w:r>
              <w:rPr>
                <w:rFonts w:hint="eastAsia" w:ascii="宋体" w:hAnsi="宋体" w:cs="宋体"/>
                <w:sz w:val="24"/>
                <w:szCs w:val="24"/>
              </w:rPr>
              <w:t>项</w:t>
            </w:r>
          </w:p>
        </w:tc>
        <w:tc>
          <w:tcPr>
            <w:tcW w:w="1090" w:type="pct"/>
            <w:vAlign w:val="center"/>
          </w:tcPr>
          <w:p w14:paraId="6568EC24">
            <w:pPr>
              <w:spacing w:line="460" w:lineRule="exact"/>
              <w:jc w:val="center"/>
              <w:rPr>
                <w:rFonts w:ascii="宋体" w:hAnsi="宋体" w:cs="宋体"/>
                <w:color w:val="000000"/>
                <w:sz w:val="24"/>
                <w:szCs w:val="24"/>
              </w:rPr>
            </w:pPr>
            <w:r>
              <w:rPr>
                <w:rFonts w:hint="eastAsia" w:ascii="宋体" w:hAnsi="宋体" w:cs="宋体"/>
                <w:color w:val="000000"/>
                <w:sz w:val="24"/>
                <w:szCs w:val="24"/>
              </w:rPr>
              <w:t>/</w:t>
            </w:r>
          </w:p>
        </w:tc>
      </w:tr>
    </w:tbl>
    <w:p w14:paraId="025C5FBD">
      <w:bookmarkStart w:id="7" w:name="_Toc14645"/>
      <w:bookmarkStart w:id="8" w:name="_Toc18304"/>
    </w:p>
    <w:p w14:paraId="6B0F3AC7">
      <w:pPr>
        <w:pStyle w:val="3"/>
        <w:spacing w:before="0" w:after="0"/>
        <w:rPr>
          <w:rFonts w:ascii="宋体" w:hAnsi="宋体"/>
          <w:color w:val="000000"/>
          <w:sz w:val="28"/>
          <w:szCs w:val="28"/>
        </w:rPr>
      </w:pPr>
      <w:bookmarkStart w:id="9" w:name="_Toc4666"/>
      <w:r>
        <w:rPr>
          <w:rFonts w:hint="eastAsia" w:ascii="宋体" w:hAnsi="宋体"/>
          <w:color w:val="000000"/>
          <w:sz w:val="28"/>
          <w:szCs w:val="28"/>
        </w:rPr>
        <w:t>二、技术要求</w:t>
      </w:r>
      <w:bookmarkEnd w:id="7"/>
      <w:bookmarkEnd w:id="8"/>
      <w:bookmarkEnd w:id="9"/>
    </w:p>
    <w:bookmarkEnd w:id="5"/>
    <w:bookmarkEnd w:id="6"/>
    <w:tbl>
      <w:tblPr>
        <w:tblStyle w:val="6"/>
        <w:tblW w:w="98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6"/>
        <w:gridCol w:w="1864"/>
        <w:gridCol w:w="7216"/>
      </w:tblGrid>
      <w:tr w14:paraId="3ACDB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766" w:type="dxa"/>
            <w:vAlign w:val="center"/>
          </w:tcPr>
          <w:p w14:paraId="03E055AC">
            <w:pPr>
              <w:spacing w:line="460" w:lineRule="exact"/>
              <w:jc w:val="center"/>
              <w:rPr>
                <w:rFonts w:ascii="宋体" w:hAnsi="宋体" w:cs="宋体"/>
                <w:b/>
                <w:kern w:val="0"/>
                <w:sz w:val="24"/>
                <w:szCs w:val="24"/>
              </w:rPr>
            </w:pPr>
            <w:r>
              <w:rPr>
                <w:rFonts w:hint="eastAsia" w:ascii="宋体" w:hAnsi="宋体" w:cs="宋体"/>
                <w:b/>
                <w:kern w:val="0"/>
                <w:sz w:val="24"/>
                <w:szCs w:val="24"/>
              </w:rPr>
              <w:t>序号</w:t>
            </w:r>
          </w:p>
        </w:tc>
        <w:tc>
          <w:tcPr>
            <w:tcW w:w="1864" w:type="dxa"/>
            <w:vAlign w:val="center"/>
          </w:tcPr>
          <w:p w14:paraId="4BB29EDD">
            <w:pPr>
              <w:spacing w:line="460" w:lineRule="exact"/>
              <w:jc w:val="center"/>
              <w:rPr>
                <w:rFonts w:ascii="宋体" w:hAnsi="宋体" w:cs="宋体"/>
                <w:b/>
                <w:kern w:val="0"/>
                <w:sz w:val="24"/>
                <w:szCs w:val="24"/>
              </w:rPr>
            </w:pPr>
            <w:r>
              <w:rPr>
                <w:rFonts w:hint="eastAsia" w:ascii="宋体" w:hAnsi="宋体" w:cs="宋体"/>
                <w:b/>
                <w:kern w:val="0"/>
                <w:sz w:val="24"/>
                <w:szCs w:val="24"/>
                <w:lang w:val="en-US" w:eastAsia="zh-CN"/>
              </w:rPr>
              <w:t>货物</w:t>
            </w:r>
            <w:r>
              <w:rPr>
                <w:rFonts w:hint="eastAsia" w:ascii="宋体" w:hAnsi="宋体" w:cs="宋体"/>
                <w:b/>
                <w:kern w:val="0"/>
                <w:sz w:val="24"/>
                <w:szCs w:val="24"/>
              </w:rPr>
              <w:t>名称</w:t>
            </w:r>
          </w:p>
        </w:tc>
        <w:tc>
          <w:tcPr>
            <w:tcW w:w="7216" w:type="dxa"/>
            <w:vAlign w:val="center"/>
          </w:tcPr>
          <w:p w14:paraId="0D1E5A96">
            <w:pPr>
              <w:spacing w:line="460" w:lineRule="exact"/>
              <w:jc w:val="center"/>
              <w:rPr>
                <w:rFonts w:ascii="宋体" w:hAnsi="宋体" w:cs="宋体"/>
                <w:b/>
                <w:kern w:val="0"/>
                <w:sz w:val="24"/>
                <w:szCs w:val="24"/>
              </w:rPr>
            </w:pPr>
            <w:r>
              <w:rPr>
                <w:rFonts w:hint="eastAsia" w:ascii="宋体" w:hAnsi="宋体" w:cs="宋体"/>
                <w:b/>
                <w:sz w:val="24"/>
                <w:szCs w:val="24"/>
              </w:rPr>
              <w:t>技术参数要求</w:t>
            </w:r>
          </w:p>
        </w:tc>
      </w:tr>
      <w:tr w14:paraId="5B8A8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766" w:type="dxa"/>
            <w:vAlign w:val="center"/>
          </w:tcPr>
          <w:p w14:paraId="02E80FAE">
            <w:pPr>
              <w:spacing w:line="460" w:lineRule="exact"/>
              <w:jc w:val="center"/>
              <w:rPr>
                <w:rFonts w:ascii="宋体" w:hAnsi="宋体" w:cs="宋体"/>
                <w:color w:val="000000"/>
                <w:sz w:val="24"/>
                <w:szCs w:val="24"/>
              </w:rPr>
            </w:pPr>
            <w:r>
              <w:rPr>
                <w:rFonts w:hint="eastAsia" w:ascii="宋体" w:hAnsi="宋体" w:cs="宋体"/>
                <w:color w:val="000000"/>
                <w:sz w:val="24"/>
                <w:szCs w:val="24"/>
              </w:rPr>
              <w:t>1</w:t>
            </w:r>
          </w:p>
        </w:tc>
        <w:tc>
          <w:tcPr>
            <w:tcW w:w="1864" w:type="dxa"/>
            <w:vAlign w:val="center"/>
          </w:tcPr>
          <w:p w14:paraId="435B76D6">
            <w:pPr>
              <w:pStyle w:val="5"/>
              <w:spacing w:before="0" w:beforeAutospacing="0" w:after="0" w:afterAutospacing="0" w:line="460" w:lineRule="exact"/>
              <w:jc w:val="center"/>
              <w:rPr>
                <w:color w:val="333333"/>
                <w:spacing w:val="-14"/>
              </w:rPr>
            </w:pPr>
            <w:r>
              <w:rPr>
                <w:rFonts w:hint="eastAsia"/>
                <w:color w:val="333333"/>
                <w:spacing w:val="-14"/>
              </w:rPr>
              <w:t>大学生第二课堂成绩单平台</w:t>
            </w:r>
          </w:p>
        </w:tc>
        <w:tc>
          <w:tcPr>
            <w:tcW w:w="7216" w:type="dxa"/>
            <w:vAlign w:val="center"/>
          </w:tcPr>
          <w:p w14:paraId="2055371C">
            <w:pPr>
              <w:widowControl/>
              <w:jc w:val="left"/>
              <w:rPr>
                <w:rFonts w:ascii="宋体" w:hAnsi="宋体" w:cs="宋体"/>
                <w:sz w:val="24"/>
                <w:szCs w:val="24"/>
              </w:rPr>
            </w:pPr>
            <w:r>
              <w:rPr>
                <w:rFonts w:hint="eastAsia" w:ascii="宋体" w:hAnsi="宋体" w:cs="宋体"/>
                <w:sz w:val="24"/>
                <w:szCs w:val="24"/>
              </w:rPr>
              <w:t>一、项目要求</w:t>
            </w:r>
          </w:p>
          <w:p w14:paraId="778AA7CC">
            <w:pPr>
              <w:widowControl/>
              <w:jc w:val="left"/>
              <w:rPr>
                <w:rFonts w:ascii="宋体" w:hAnsi="宋体" w:cs="宋体"/>
                <w:sz w:val="24"/>
                <w:szCs w:val="24"/>
              </w:rPr>
            </w:pPr>
            <w:r>
              <w:rPr>
                <w:rFonts w:hint="eastAsia" w:ascii="宋体" w:hAnsi="宋体" w:cs="宋体"/>
                <w:sz w:val="24"/>
                <w:szCs w:val="24"/>
              </w:rPr>
              <w:t>（一）系统平台建设：包括管理端、移动端和大数据端等，接入微信公众号。完成服务器环境部署、功能测试、性能测试、安全测试、试运行支持等。</w:t>
            </w:r>
          </w:p>
          <w:p w14:paraId="59DB9316">
            <w:pPr>
              <w:widowControl/>
              <w:jc w:val="left"/>
              <w:rPr>
                <w:rFonts w:ascii="宋体" w:hAnsi="宋体" w:cs="宋体"/>
                <w:sz w:val="24"/>
                <w:szCs w:val="24"/>
              </w:rPr>
            </w:pPr>
            <w:r>
              <w:rPr>
                <w:rFonts w:hint="eastAsia" w:ascii="宋体" w:hAnsi="宋体" w:cs="宋体"/>
                <w:sz w:val="24"/>
                <w:szCs w:val="24"/>
              </w:rPr>
              <w:t>（二）系统集成对接：与统一身份认证系统（SSO）对接，实现单点登录；与学校数据中台对接，同步学生信息与学分数据。</w:t>
            </w:r>
          </w:p>
          <w:p w14:paraId="5F90DC78">
            <w:pPr>
              <w:widowControl/>
              <w:jc w:val="left"/>
              <w:rPr>
                <w:rFonts w:ascii="宋体" w:hAnsi="宋体" w:cs="宋体"/>
                <w:sz w:val="24"/>
                <w:szCs w:val="24"/>
                <w:highlight w:val="none"/>
              </w:rPr>
            </w:pPr>
            <w:r>
              <w:rPr>
                <w:rFonts w:hint="eastAsia" w:ascii="宋体" w:hAnsi="宋体" w:cs="宋体"/>
                <w:sz w:val="24"/>
                <w:szCs w:val="24"/>
              </w:rPr>
              <w:t>（三）数据资源建设：建立第二课堂活动分类标准（即“明理正心、格理求真、健理力行</w:t>
            </w:r>
            <w:r>
              <w:rPr>
                <w:rFonts w:hint="eastAsia" w:ascii="宋体" w:hAnsi="宋体" w:cs="宋体"/>
                <w:sz w:val="24"/>
                <w:szCs w:val="24"/>
                <w:highlight w:val="none"/>
              </w:rPr>
              <w:t>、艺理浸润、行理悟知、通理达用”六大模块）；制定学分认定规则库，支持不同活动类型、不同角色（组织者/参与者）差异化赋分。</w:t>
            </w:r>
          </w:p>
          <w:p w14:paraId="4AD9B763">
            <w:pPr>
              <w:widowControl/>
              <w:jc w:val="left"/>
              <w:rPr>
                <w:rFonts w:ascii="宋体" w:hAnsi="宋体" w:cs="宋体"/>
                <w:sz w:val="24"/>
                <w:szCs w:val="24"/>
                <w:highlight w:val="none"/>
              </w:rPr>
            </w:pPr>
            <w:r>
              <w:rPr>
                <w:rFonts w:hint="eastAsia" w:ascii="宋体" w:hAnsi="宋体" w:cs="宋体"/>
                <w:sz w:val="24"/>
                <w:szCs w:val="24"/>
                <w:highlight w:val="none"/>
              </w:rPr>
              <w:t>（四）运营推广与培训：编制《用户操作手册》《管理员指南》等用户手册；针对系统管理员、教师用户、学生代表等进行操作培训，包含6个校区的线下及线上培训。</w:t>
            </w:r>
          </w:p>
          <w:p w14:paraId="254AAEF1">
            <w:pPr>
              <w:widowControl/>
              <w:jc w:val="left"/>
              <w:rPr>
                <w:rFonts w:ascii="宋体" w:hAnsi="宋体" w:cs="宋体"/>
                <w:sz w:val="24"/>
                <w:szCs w:val="24"/>
                <w:highlight w:val="none"/>
              </w:rPr>
            </w:pPr>
            <w:r>
              <w:rPr>
                <w:rFonts w:hint="eastAsia" w:ascii="宋体" w:hAnsi="宋体" w:cs="宋体"/>
                <w:sz w:val="24"/>
                <w:szCs w:val="24"/>
                <w:highlight w:val="none"/>
              </w:rPr>
              <w:t>（五）系统运维与持续优化：部署至校内私有云平台；提供四年免费运维服务，包括BUG修复、功能优化，预留新功能模块开发接口。</w:t>
            </w:r>
          </w:p>
          <w:p w14:paraId="206DC703">
            <w:pPr>
              <w:widowControl/>
              <w:jc w:val="left"/>
              <w:rPr>
                <w:rFonts w:ascii="宋体" w:hAnsi="宋体" w:cs="宋体"/>
                <w:sz w:val="24"/>
                <w:szCs w:val="24"/>
                <w:highlight w:val="none"/>
              </w:rPr>
            </w:pPr>
            <w:r>
              <w:rPr>
                <w:rFonts w:hint="eastAsia" w:ascii="宋体" w:hAnsi="宋体" w:cs="宋体"/>
                <w:sz w:val="24"/>
                <w:szCs w:val="24"/>
                <w:highlight w:val="none"/>
              </w:rPr>
              <w:t>二、系统内容</w:t>
            </w:r>
          </w:p>
          <w:p w14:paraId="36114968">
            <w:pPr>
              <w:widowControl/>
              <w:jc w:val="left"/>
              <w:rPr>
                <w:rFonts w:ascii="宋体" w:hAnsi="宋体" w:cs="宋体"/>
                <w:sz w:val="24"/>
                <w:szCs w:val="24"/>
              </w:rPr>
            </w:pPr>
            <w:r>
              <w:rPr>
                <w:rFonts w:hint="eastAsia" w:ascii="宋体" w:hAnsi="宋体" w:cs="宋体"/>
                <w:sz w:val="24"/>
                <w:szCs w:val="24"/>
              </w:rPr>
              <w:t>（一）移动端</w:t>
            </w:r>
          </w:p>
          <w:p w14:paraId="05CAFD2B">
            <w:pPr>
              <w:widowControl/>
              <w:jc w:val="left"/>
              <w:rPr>
                <w:rFonts w:ascii="宋体" w:hAnsi="宋体" w:cs="宋体"/>
                <w:sz w:val="24"/>
                <w:szCs w:val="24"/>
              </w:rPr>
            </w:pPr>
            <w:r>
              <w:rPr>
                <w:rFonts w:hint="eastAsia" w:ascii="宋体" w:hAnsi="宋体" w:cs="宋体"/>
                <w:sz w:val="24"/>
                <w:szCs w:val="24"/>
              </w:rPr>
              <w:t>1.首页</w:t>
            </w:r>
          </w:p>
          <w:p w14:paraId="7F6C752F">
            <w:pPr>
              <w:widowControl/>
              <w:jc w:val="left"/>
              <w:rPr>
                <w:rFonts w:ascii="宋体" w:hAnsi="宋体" w:cs="宋体"/>
                <w:sz w:val="24"/>
                <w:szCs w:val="24"/>
              </w:rPr>
            </w:pPr>
            <w:r>
              <w:rPr>
                <w:rFonts w:hint="eastAsia" w:ascii="宋体" w:hAnsi="宋体" w:cs="宋体"/>
                <w:sz w:val="24"/>
                <w:szCs w:val="24"/>
              </w:rPr>
              <w:t>（1）活动</w:t>
            </w:r>
          </w:p>
          <w:p w14:paraId="28750CB1">
            <w:pPr>
              <w:widowControl/>
              <w:jc w:val="left"/>
              <w:rPr>
                <w:rFonts w:ascii="宋体" w:hAnsi="宋体" w:cs="宋体"/>
                <w:sz w:val="24"/>
                <w:szCs w:val="24"/>
              </w:rPr>
            </w:pPr>
            <w:r>
              <w:rPr>
                <w:rFonts w:hint="eastAsia" w:ascii="宋体" w:hAnsi="宋体" w:cs="宋体"/>
                <w:sz w:val="24"/>
                <w:szCs w:val="24"/>
              </w:rPr>
              <w:t>根据当前登录人的角色查看不同模块的活动列表、活动详情，支持模糊查询项目名称信息，支持使用者通过筛选条件进行项目筛选查询，筛选条件包括但不仅限于学院、部门等组织、课程模块、项目类型、报名状态等信息，并可以对项目进行报名、评价、收藏、扫码签到等操作。</w:t>
            </w:r>
          </w:p>
          <w:p w14:paraId="1575B2CF">
            <w:pPr>
              <w:widowControl/>
              <w:jc w:val="left"/>
              <w:rPr>
                <w:rFonts w:ascii="宋体" w:hAnsi="宋体" w:cs="宋体"/>
                <w:sz w:val="24"/>
                <w:szCs w:val="24"/>
              </w:rPr>
            </w:pPr>
            <w:r>
              <w:rPr>
                <w:rFonts w:hint="eastAsia" w:ascii="宋体" w:hAnsi="宋体" w:cs="宋体"/>
                <w:sz w:val="24"/>
                <w:szCs w:val="24"/>
              </w:rPr>
              <w:t>（2）月度主题活动</w:t>
            </w:r>
          </w:p>
          <w:p w14:paraId="35F68500">
            <w:pPr>
              <w:widowControl/>
              <w:jc w:val="left"/>
              <w:rPr>
                <w:rFonts w:ascii="宋体" w:hAnsi="宋体" w:cs="宋体"/>
                <w:sz w:val="24"/>
                <w:szCs w:val="24"/>
              </w:rPr>
            </w:pPr>
            <w:r>
              <w:rPr>
                <w:rFonts w:hint="eastAsia" w:ascii="宋体" w:hAnsi="宋体" w:cs="宋体"/>
                <w:sz w:val="24"/>
                <w:szCs w:val="24"/>
              </w:rPr>
              <w:t>移动端可在线查看月度主题活动相关信息，并可点击进行收藏。若当前月度主题活动关联发布项目时，将提醒该名学生进行报名。</w:t>
            </w:r>
          </w:p>
          <w:p w14:paraId="58F6C3B6">
            <w:pPr>
              <w:widowControl/>
              <w:jc w:val="left"/>
              <w:rPr>
                <w:rFonts w:ascii="宋体" w:hAnsi="宋体" w:cs="宋体"/>
                <w:sz w:val="24"/>
                <w:szCs w:val="24"/>
              </w:rPr>
            </w:pPr>
            <w:r>
              <w:rPr>
                <w:rFonts w:hint="eastAsia" w:ascii="宋体" w:hAnsi="宋体" w:cs="宋体"/>
                <w:sz w:val="24"/>
                <w:szCs w:val="24"/>
              </w:rPr>
              <w:t>（3）通知公告</w:t>
            </w:r>
          </w:p>
          <w:p w14:paraId="6835A81B">
            <w:pPr>
              <w:widowControl/>
              <w:jc w:val="left"/>
              <w:rPr>
                <w:rFonts w:ascii="宋体" w:hAnsi="宋体" w:cs="宋体"/>
                <w:sz w:val="24"/>
                <w:szCs w:val="24"/>
              </w:rPr>
            </w:pPr>
            <w:r>
              <w:rPr>
                <w:rFonts w:hint="eastAsia" w:ascii="宋体" w:hAnsi="宋体" w:cs="宋体"/>
                <w:sz w:val="24"/>
                <w:szCs w:val="24"/>
              </w:rPr>
              <w:t>通过小程序进入系统，在首通首页显目位置可查看管理端发布的通知公告信息。并支持通知公告以滚动的形式展示。</w:t>
            </w:r>
          </w:p>
          <w:p w14:paraId="49E82F82">
            <w:pPr>
              <w:widowControl/>
              <w:jc w:val="left"/>
              <w:rPr>
                <w:rFonts w:ascii="宋体" w:hAnsi="宋体" w:cs="宋体"/>
                <w:sz w:val="24"/>
                <w:szCs w:val="24"/>
              </w:rPr>
            </w:pPr>
            <w:r>
              <w:rPr>
                <w:rFonts w:hint="eastAsia" w:ascii="宋体" w:hAnsi="宋体" w:cs="宋体"/>
                <w:sz w:val="24"/>
                <w:szCs w:val="24"/>
              </w:rPr>
              <w:t>（4）项目公示</w:t>
            </w:r>
          </w:p>
          <w:p w14:paraId="6CBAC73B">
            <w:pPr>
              <w:widowControl/>
              <w:jc w:val="left"/>
              <w:rPr>
                <w:rFonts w:ascii="宋体" w:hAnsi="宋体" w:cs="宋体"/>
                <w:sz w:val="24"/>
                <w:szCs w:val="24"/>
              </w:rPr>
            </w:pPr>
            <w:r>
              <w:rPr>
                <w:rFonts w:hint="eastAsia" w:ascii="宋体" w:hAnsi="宋体" w:cs="宋体"/>
                <w:sz w:val="24"/>
                <w:szCs w:val="24"/>
              </w:rPr>
              <w:t>系统支持对相应模块获得成绩的学生名单进行公示，在公示期结束后系统将对自动下架。</w:t>
            </w:r>
          </w:p>
          <w:p w14:paraId="2A7C9F24">
            <w:pPr>
              <w:widowControl/>
              <w:jc w:val="left"/>
              <w:rPr>
                <w:rFonts w:ascii="宋体" w:hAnsi="宋体" w:cs="宋体"/>
                <w:sz w:val="24"/>
                <w:szCs w:val="24"/>
              </w:rPr>
            </w:pPr>
            <w:r>
              <w:rPr>
                <w:rFonts w:hint="eastAsia" w:ascii="宋体" w:hAnsi="宋体" w:cs="宋体"/>
                <w:sz w:val="24"/>
                <w:szCs w:val="24"/>
              </w:rPr>
              <w:t>（5）排行榜</w:t>
            </w:r>
          </w:p>
          <w:p w14:paraId="49D0C768">
            <w:pPr>
              <w:widowControl/>
              <w:jc w:val="left"/>
              <w:rPr>
                <w:rFonts w:ascii="宋体" w:hAnsi="宋体" w:cs="宋体"/>
                <w:sz w:val="24"/>
                <w:szCs w:val="24"/>
              </w:rPr>
            </w:pPr>
            <w:r>
              <w:rPr>
                <w:rFonts w:hint="eastAsia" w:ascii="宋体" w:hAnsi="宋体" w:cs="宋体"/>
                <w:sz w:val="24"/>
                <w:szCs w:val="24"/>
              </w:rPr>
              <w:t>学生可以查看当前所获成绩在当前专业、学院下的排名情况。</w:t>
            </w:r>
          </w:p>
          <w:p w14:paraId="0452101A">
            <w:pPr>
              <w:widowControl/>
              <w:jc w:val="left"/>
              <w:rPr>
                <w:rFonts w:ascii="宋体" w:hAnsi="宋体" w:cs="宋体"/>
                <w:sz w:val="24"/>
                <w:szCs w:val="24"/>
              </w:rPr>
            </w:pPr>
            <w:r>
              <w:rPr>
                <w:rFonts w:hint="eastAsia" w:ascii="宋体" w:hAnsi="宋体" w:cs="宋体"/>
                <w:sz w:val="24"/>
                <w:szCs w:val="24"/>
              </w:rPr>
              <w:t>2.图片上传</w:t>
            </w:r>
          </w:p>
          <w:p w14:paraId="754D9017">
            <w:pPr>
              <w:widowControl/>
              <w:jc w:val="left"/>
              <w:rPr>
                <w:rFonts w:ascii="宋体" w:hAnsi="宋体" w:cs="宋体"/>
                <w:sz w:val="24"/>
                <w:szCs w:val="24"/>
              </w:rPr>
            </w:pPr>
            <w:r>
              <w:rPr>
                <w:rFonts w:hint="eastAsia" w:ascii="宋体" w:hAnsi="宋体" w:cs="宋体"/>
                <w:sz w:val="24"/>
                <w:szCs w:val="24"/>
              </w:rPr>
              <w:t>上传文件格式支持 JPG、PNG 图片，学生可查看本人提交记录，实时查看审核状态（待审核 / 审核通过 / 驳回重传）、审核人驳回备注，驳回单据在有效期内可重新上传图片二次提交。</w:t>
            </w:r>
          </w:p>
          <w:p w14:paraId="0FBCDA66">
            <w:pPr>
              <w:widowControl/>
              <w:jc w:val="left"/>
              <w:rPr>
                <w:rFonts w:ascii="宋体" w:hAnsi="宋体" w:cs="宋体"/>
                <w:sz w:val="24"/>
                <w:szCs w:val="24"/>
              </w:rPr>
            </w:pPr>
            <w:r>
              <w:rPr>
                <w:rFonts w:hint="eastAsia" w:ascii="宋体" w:hAnsi="宋体" w:cs="宋体"/>
                <w:sz w:val="24"/>
                <w:szCs w:val="24"/>
              </w:rPr>
              <w:t>3.成绩</w:t>
            </w:r>
          </w:p>
          <w:p w14:paraId="36F0316D">
            <w:pPr>
              <w:widowControl/>
              <w:jc w:val="left"/>
              <w:rPr>
                <w:rFonts w:ascii="宋体" w:hAnsi="宋体" w:cs="宋体"/>
                <w:sz w:val="24"/>
                <w:szCs w:val="24"/>
              </w:rPr>
            </w:pPr>
            <w:r>
              <w:rPr>
                <w:rFonts w:hint="eastAsia" w:ascii="宋体" w:hAnsi="宋体" w:cs="宋体"/>
                <w:sz w:val="24"/>
                <w:szCs w:val="24"/>
              </w:rPr>
              <w:t>学生可以通过点击“成绩单”模块查看不同模块下获得的成绩情况，并支持点击详情查看德智体美劳具体模块内的成绩评分。</w:t>
            </w:r>
          </w:p>
          <w:p w14:paraId="76C8AABB">
            <w:pPr>
              <w:widowControl/>
              <w:jc w:val="left"/>
              <w:rPr>
                <w:rFonts w:ascii="宋体" w:hAnsi="宋体" w:cs="宋体"/>
                <w:sz w:val="24"/>
                <w:szCs w:val="24"/>
              </w:rPr>
            </w:pPr>
            <w:r>
              <w:rPr>
                <w:rFonts w:hint="eastAsia" w:ascii="宋体" w:hAnsi="宋体" w:cs="宋体"/>
                <w:sz w:val="24"/>
                <w:szCs w:val="24"/>
              </w:rPr>
              <w:t>4.管理</w:t>
            </w:r>
          </w:p>
          <w:p w14:paraId="0C39156A">
            <w:pPr>
              <w:widowControl/>
              <w:jc w:val="left"/>
              <w:rPr>
                <w:rFonts w:ascii="宋体" w:hAnsi="宋体" w:cs="宋体"/>
                <w:sz w:val="24"/>
                <w:szCs w:val="24"/>
              </w:rPr>
            </w:pPr>
            <w:r>
              <w:rPr>
                <w:rFonts w:hint="eastAsia" w:ascii="宋体" w:hAnsi="宋体" w:cs="宋体"/>
                <w:sz w:val="24"/>
                <w:szCs w:val="24"/>
              </w:rPr>
              <w:t>（1）待审批</w:t>
            </w:r>
          </w:p>
          <w:p w14:paraId="7267A88D">
            <w:pPr>
              <w:widowControl/>
              <w:jc w:val="left"/>
              <w:rPr>
                <w:rFonts w:ascii="宋体" w:hAnsi="宋体" w:cs="宋体"/>
                <w:sz w:val="24"/>
                <w:szCs w:val="24"/>
              </w:rPr>
            </w:pPr>
            <w:r>
              <w:rPr>
                <w:rFonts w:hint="eastAsia" w:ascii="宋体" w:hAnsi="宋体" w:cs="宋体"/>
                <w:sz w:val="24"/>
                <w:szCs w:val="24"/>
              </w:rPr>
              <w:t>具备审批功能的老师或管理员，可通过待审核模块功能审核已发起的项目、成绩等内容。</w:t>
            </w:r>
          </w:p>
          <w:p w14:paraId="58E3773F">
            <w:pPr>
              <w:widowControl/>
              <w:jc w:val="left"/>
              <w:rPr>
                <w:rFonts w:ascii="宋体" w:hAnsi="宋体" w:cs="宋体"/>
                <w:sz w:val="24"/>
                <w:szCs w:val="24"/>
              </w:rPr>
            </w:pPr>
            <w:r>
              <w:rPr>
                <w:rFonts w:hint="eastAsia" w:ascii="宋体" w:hAnsi="宋体" w:cs="宋体"/>
                <w:sz w:val="24"/>
                <w:szCs w:val="24"/>
              </w:rPr>
              <w:t>（2）已审批</w:t>
            </w:r>
          </w:p>
          <w:p w14:paraId="24231762">
            <w:pPr>
              <w:widowControl/>
              <w:jc w:val="left"/>
              <w:rPr>
                <w:rFonts w:ascii="宋体" w:hAnsi="宋体" w:cs="宋体"/>
                <w:sz w:val="24"/>
                <w:szCs w:val="24"/>
              </w:rPr>
            </w:pPr>
            <w:r>
              <w:rPr>
                <w:rFonts w:hint="eastAsia" w:ascii="宋体" w:hAnsi="宋体" w:cs="宋体"/>
                <w:sz w:val="24"/>
                <w:szCs w:val="24"/>
              </w:rPr>
              <w:t>具备审批功能的老师或管理员，可通过该模块查看已审批的审核项目、成绩等。</w:t>
            </w:r>
          </w:p>
          <w:p w14:paraId="402E29A4">
            <w:pPr>
              <w:widowControl/>
              <w:jc w:val="left"/>
              <w:rPr>
                <w:rFonts w:ascii="宋体" w:hAnsi="宋体" w:cs="宋体"/>
                <w:sz w:val="24"/>
                <w:szCs w:val="24"/>
              </w:rPr>
            </w:pPr>
            <w:r>
              <w:rPr>
                <w:rFonts w:hint="eastAsia" w:ascii="宋体" w:hAnsi="宋体" w:cs="宋体"/>
                <w:sz w:val="24"/>
                <w:szCs w:val="24"/>
              </w:rPr>
              <w:t>5.我的</w:t>
            </w:r>
          </w:p>
          <w:p w14:paraId="0750E223">
            <w:pPr>
              <w:widowControl/>
              <w:jc w:val="left"/>
              <w:rPr>
                <w:rFonts w:ascii="宋体" w:hAnsi="宋体" w:cs="宋体"/>
                <w:sz w:val="24"/>
                <w:szCs w:val="24"/>
              </w:rPr>
            </w:pPr>
            <w:r>
              <w:rPr>
                <w:rFonts w:hint="eastAsia" w:ascii="宋体" w:hAnsi="宋体" w:cs="宋体"/>
                <w:sz w:val="24"/>
                <w:szCs w:val="24"/>
              </w:rPr>
              <w:t>（1）兴趣标签</w:t>
            </w:r>
          </w:p>
          <w:p w14:paraId="4AF16060">
            <w:pPr>
              <w:widowControl/>
              <w:jc w:val="left"/>
              <w:rPr>
                <w:rFonts w:ascii="宋体" w:hAnsi="宋体" w:cs="宋体"/>
                <w:sz w:val="24"/>
                <w:szCs w:val="24"/>
              </w:rPr>
            </w:pPr>
            <w:r>
              <w:rPr>
                <w:rFonts w:hint="eastAsia" w:ascii="宋体" w:hAnsi="宋体" w:cs="宋体"/>
                <w:sz w:val="24"/>
                <w:szCs w:val="24"/>
              </w:rPr>
              <w:t>展示当前移动端用户根据个人爱好选择的兴趣标签，并可对兴趣标签进行二次修改。</w:t>
            </w:r>
          </w:p>
          <w:p w14:paraId="5AFBDA88">
            <w:pPr>
              <w:widowControl/>
              <w:jc w:val="left"/>
              <w:rPr>
                <w:rFonts w:ascii="宋体" w:hAnsi="宋体" w:cs="宋体"/>
                <w:sz w:val="24"/>
                <w:szCs w:val="24"/>
              </w:rPr>
            </w:pPr>
            <w:r>
              <w:rPr>
                <w:rFonts w:hint="eastAsia" w:ascii="宋体" w:hAnsi="宋体" w:cs="宋体"/>
                <w:sz w:val="24"/>
                <w:szCs w:val="24"/>
              </w:rPr>
              <w:t>（2）参与项目</w:t>
            </w:r>
          </w:p>
          <w:p w14:paraId="1D143075">
            <w:pPr>
              <w:widowControl/>
              <w:jc w:val="left"/>
              <w:rPr>
                <w:rFonts w:ascii="宋体" w:hAnsi="宋体" w:cs="宋体"/>
                <w:sz w:val="24"/>
                <w:szCs w:val="24"/>
              </w:rPr>
            </w:pPr>
            <w:r>
              <w:rPr>
                <w:rFonts w:hint="eastAsia" w:ascii="宋体" w:hAnsi="宋体" w:cs="宋体"/>
                <w:sz w:val="24"/>
                <w:szCs w:val="24"/>
              </w:rPr>
              <w:t>学生可查看自己过往已经参加过的项目。并对已参与的项目进行已结束和未结束的划分。</w:t>
            </w:r>
          </w:p>
          <w:p w14:paraId="1AC19B62">
            <w:pPr>
              <w:widowControl/>
              <w:jc w:val="left"/>
              <w:rPr>
                <w:rFonts w:ascii="宋体" w:hAnsi="宋体" w:cs="宋体"/>
                <w:sz w:val="24"/>
                <w:szCs w:val="24"/>
              </w:rPr>
            </w:pPr>
            <w:r>
              <w:rPr>
                <w:rFonts w:hint="eastAsia" w:ascii="宋体" w:hAnsi="宋体" w:cs="宋体"/>
                <w:sz w:val="24"/>
                <w:szCs w:val="24"/>
              </w:rPr>
              <w:t>（3）我的收藏</w:t>
            </w:r>
          </w:p>
          <w:p w14:paraId="4D2A6239">
            <w:pPr>
              <w:widowControl/>
              <w:jc w:val="left"/>
              <w:rPr>
                <w:rFonts w:ascii="宋体" w:hAnsi="宋体" w:cs="宋体"/>
                <w:sz w:val="24"/>
                <w:szCs w:val="24"/>
              </w:rPr>
            </w:pPr>
            <w:r>
              <w:rPr>
                <w:rFonts w:hint="eastAsia" w:ascii="宋体" w:hAnsi="宋体" w:cs="宋体"/>
                <w:sz w:val="24"/>
                <w:szCs w:val="24"/>
              </w:rPr>
              <w:t>学生通过个人中心已收藏模块，查看自己过往添加收藏过项目的具体信息。</w:t>
            </w:r>
          </w:p>
          <w:p w14:paraId="7BC6165C">
            <w:pPr>
              <w:widowControl/>
              <w:jc w:val="left"/>
              <w:rPr>
                <w:rFonts w:ascii="宋体" w:hAnsi="宋体" w:cs="宋体"/>
                <w:sz w:val="24"/>
                <w:szCs w:val="24"/>
              </w:rPr>
            </w:pPr>
            <w:r>
              <w:rPr>
                <w:rFonts w:hint="eastAsia" w:ascii="宋体" w:hAnsi="宋体" w:cs="宋体"/>
                <w:sz w:val="24"/>
                <w:szCs w:val="24"/>
              </w:rPr>
              <w:t>（4）我的社团</w:t>
            </w:r>
          </w:p>
          <w:p w14:paraId="5D65F1CB">
            <w:pPr>
              <w:widowControl/>
              <w:jc w:val="left"/>
              <w:rPr>
                <w:rFonts w:ascii="宋体" w:hAnsi="宋体" w:cs="宋体"/>
                <w:sz w:val="24"/>
                <w:szCs w:val="24"/>
              </w:rPr>
            </w:pPr>
            <w:r>
              <w:rPr>
                <w:rFonts w:hint="eastAsia" w:ascii="宋体" w:hAnsi="宋体" w:cs="宋体"/>
                <w:sz w:val="24"/>
                <w:szCs w:val="24"/>
              </w:rPr>
              <w:t>展示自己加入的社团列表，和社团基础信息。</w:t>
            </w:r>
          </w:p>
          <w:p w14:paraId="0003F6AE">
            <w:pPr>
              <w:widowControl/>
              <w:jc w:val="left"/>
              <w:rPr>
                <w:rFonts w:ascii="宋体" w:hAnsi="宋体" w:cs="宋体"/>
                <w:sz w:val="24"/>
                <w:szCs w:val="24"/>
              </w:rPr>
            </w:pPr>
            <w:r>
              <w:rPr>
                <w:rFonts w:hint="eastAsia" w:ascii="宋体" w:hAnsi="宋体" w:cs="宋体"/>
                <w:sz w:val="24"/>
                <w:szCs w:val="24"/>
              </w:rPr>
              <w:t>（5）成绩查询</w:t>
            </w:r>
          </w:p>
          <w:p w14:paraId="2277A707">
            <w:pPr>
              <w:widowControl/>
              <w:jc w:val="left"/>
              <w:rPr>
                <w:rFonts w:ascii="宋体" w:hAnsi="宋体" w:cs="宋体"/>
                <w:sz w:val="24"/>
                <w:szCs w:val="24"/>
              </w:rPr>
            </w:pPr>
            <w:r>
              <w:rPr>
                <w:rFonts w:hint="eastAsia" w:ascii="宋体" w:hAnsi="宋体" w:cs="宋体"/>
                <w:sz w:val="24"/>
                <w:szCs w:val="24"/>
              </w:rPr>
              <w:t>学生可查看自己参加不同项目所获的项目成绩。</w:t>
            </w:r>
          </w:p>
          <w:p w14:paraId="7B8185FF">
            <w:pPr>
              <w:widowControl/>
              <w:jc w:val="left"/>
              <w:rPr>
                <w:rFonts w:ascii="宋体" w:hAnsi="宋体" w:cs="宋体"/>
                <w:sz w:val="24"/>
                <w:szCs w:val="24"/>
              </w:rPr>
            </w:pPr>
            <w:r>
              <w:rPr>
                <w:rFonts w:hint="eastAsia" w:ascii="宋体" w:hAnsi="宋体" w:cs="宋体"/>
                <w:sz w:val="24"/>
                <w:szCs w:val="24"/>
              </w:rPr>
              <w:t>（6）个人信息</w:t>
            </w:r>
          </w:p>
          <w:p w14:paraId="5E8C9456">
            <w:pPr>
              <w:widowControl/>
              <w:jc w:val="left"/>
              <w:rPr>
                <w:rFonts w:ascii="宋体" w:hAnsi="宋体" w:cs="宋体"/>
                <w:sz w:val="24"/>
                <w:szCs w:val="24"/>
              </w:rPr>
            </w:pPr>
            <w:r>
              <w:rPr>
                <w:rFonts w:hint="eastAsia" w:ascii="宋体" w:hAnsi="宋体" w:cs="宋体"/>
                <w:sz w:val="24"/>
                <w:szCs w:val="24"/>
              </w:rPr>
              <w:t>通过个人中心页面，用户可查看自己的个人信息、学工号、姓名、所属机构等。</w:t>
            </w:r>
          </w:p>
          <w:p w14:paraId="56A4F57B">
            <w:pPr>
              <w:widowControl/>
              <w:jc w:val="left"/>
              <w:rPr>
                <w:rFonts w:ascii="宋体" w:hAnsi="宋体" w:cs="宋体"/>
                <w:sz w:val="24"/>
                <w:szCs w:val="24"/>
              </w:rPr>
            </w:pPr>
            <w:r>
              <w:rPr>
                <w:rFonts w:hint="eastAsia" w:ascii="宋体" w:hAnsi="宋体" w:cs="宋体"/>
                <w:sz w:val="24"/>
                <w:szCs w:val="24"/>
              </w:rPr>
              <w:t>（7）密码修改</w:t>
            </w:r>
          </w:p>
          <w:p w14:paraId="341CE98B">
            <w:pPr>
              <w:widowControl/>
              <w:jc w:val="left"/>
              <w:rPr>
                <w:rFonts w:ascii="宋体" w:hAnsi="宋体" w:cs="宋体"/>
                <w:sz w:val="24"/>
                <w:szCs w:val="24"/>
              </w:rPr>
            </w:pPr>
            <w:r>
              <w:rPr>
                <w:rFonts w:hint="eastAsia" w:ascii="宋体" w:hAnsi="宋体" w:cs="宋体"/>
                <w:sz w:val="24"/>
                <w:szCs w:val="24"/>
              </w:rPr>
              <w:t>支持修改当前用户密码，备注：若已对接本校统一身份认证则该功能失效。</w:t>
            </w:r>
          </w:p>
          <w:p w14:paraId="1BCE67F9">
            <w:pPr>
              <w:widowControl/>
              <w:jc w:val="left"/>
              <w:rPr>
                <w:rFonts w:ascii="宋体" w:hAnsi="宋体" w:cs="宋体"/>
                <w:sz w:val="24"/>
                <w:szCs w:val="24"/>
              </w:rPr>
            </w:pPr>
            <w:r>
              <w:rPr>
                <w:rFonts w:hint="eastAsia" w:ascii="宋体" w:hAnsi="宋体" w:cs="宋体"/>
                <w:sz w:val="24"/>
                <w:szCs w:val="24"/>
              </w:rPr>
              <w:t>6.登录/登出</w:t>
            </w:r>
          </w:p>
          <w:p w14:paraId="6CDA5C96">
            <w:pPr>
              <w:widowControl/>
              <w:jc w:val="left"/>
              <w:rPr>
                <w:rFonts w:ascii="宋体" w:hAnsi="宋体" w:cs="宋体"/>
                <w:sz w:val="24"/>
                <w:szCs w:val="24"/>
              </w:rPr>
            </w:pPr>
            <w:r>
              <w:rPr>
                <w:rFonts w:hint="eastAsia" w:ascii="宋体" w:hAnsi="宋体" w:cs="宋体"/>
                <w:sz w:val="24"/>
                <w:szCs w:val="24"/>
              </w:rPr>
              <w:t>通过学工号和密码登录移动端；（如跟学校的统一身份认证对接，账号及密码均同步学校的数据中心），点击退出登录按钮进行退出登录操作。</w:t>
            </w:r>
          </w:p>
          <w:p w14:paraId="07C3D4AB">
            <w:pPr>
              <w:widowControl/>
              <w:jc w:val="left"/>
              <w:rPr>
                <w:rFonts w:ascii="宋体" w:hAnsi="宋体" w:cs="宋体"/>
                <w:sz w:val="24"/>
                <w:szCs w:val="24"/>
              </w:rPr>
            </w:pPr>
            <w:r>
              <w:rPr>
                <w:rFonts w:hint="eastAsia" w:ascii="宋体" w:hAnsi="宋体" w:cs="宋体"/>
                <w:sz w:val="24"/>
                <w:szCs w:val="24"/>
              </w:rPr>
              <w:t>7.消息提醒</w:t>
            </w:r>
          </w:p>
          <w:p w14:paraId="033551CE">
            <w:pPr>
              <w:widowControl/>
              <w:jc w:val="left"/>
              <w:rPr>
                <w:rFonts w:ascii="宋体" w:hAnsi="宋体" w:cs="宋体"/>
                <w:sz w:val="24"/>
                <w:szCs w:val="24"/>
              </w:rPr>
            </w:pPr>
            <w:r>
              <w:rPr>
                <w:rFonts w:hint="eastAsia" w:ascii="宋体" w:hAnsi="宋体" w:cs="宋体"/>
                <w:sz w:val="24"/>
                <w:szCs w:val="24"/>
              </w:rPr>
              <w:t>对于项目审批、成绩审批等功能提供即时消息提醒，通过微信服务通知的形式。</w:t>
            </w:r>
          </w:p>
          <w:p w14:paraId="50C83769">
            <w:pPr>
              <w:widowControl/>
              <w:jc w:val="left"/>
              <w:rPr>
                <w:rFonts w:ascii="宋体" w:hAnsi="宋体" w:cs="宋体"/>
                <w:sz w:val="24"/>
                <w:szCs w:val="24"/>
              </w:rPr>
            </w:pPr>
            <w:r>
              <w:rPr>
                <w:rFonts w:hint="eastAsia" w:ascii="宋体" w:hAnsi="宋体" w:cs="宋体"/>
                <w:sz w:val="24"/>
                <w:szCs w:val="24"/>
              </w:rPr>
              <w:t>（二）网页端</w:t>
            </w:r>
          </w:p>
          <w:p w14:paraId="0922B149">
            <w:pPr>
              <w:widowControl/>
              <w:jc w:val="left"/>
              <w:rPr>
                <w:rFonts w:ascii="宋体" w:hAnsi="宋体" w:cs="宋体"/>
                <w:sz w:val="24"/>
                <w:szCs w:val="24"/>
              </w:rPr>
            </w:pPr>
            <w:r>
              <w:rPr>
                <w:rFonts w:hint="eastAsia" w:ascii="宋体" w:hAnsi="宋体" w:cs="宋体"/>
                <w:sz w:val="24"/>
                <w:szCs w:val="24"/>
              </w:rPr>
              <w:t>1．消息中心</w:t>
            </w:r>
          </w:p>
          <w:p w14:paraId="2D36D6F0">
            <w:pPr>
              <w:widowControl/>
              <w:jc w:val="left"/>
              <w:rPr>
                <w:rFonts w:ascii="宋体" w:hAnsi="宋体" w:cs="宋体"/>
                <w:sz w:val="24"/>
                <w:szCs w:val="24"/>
              </w:rPr>
            </w:pPr>
            <w:r>
              <w:rPr>
                <w:rFonts w:hint="eastAsia" w:ascii="宋体" w:hAnsi="宋体" w:cs="宋体"/>
                <w:sz w:val="24"/>
                <w:szCs w:val="24"/>
              </w:rPr>
              <w:t>支持通知公告、系统消息发布功能，编辑相关主题内容，支持全体用户、按用户、按部门、按年级、按项目进行指定相关用户发送。支持查看所有消息，包括消息内容、消息类型、发布时间、阅读状态、删除等相关服务。支持查看已发布的所有信息记录，包括接收人信息、发布状态、当前阅读状态、发布时间等相关服务。</w:t>
            </w:r>
          </w:p>
          <w:p w14:paraId="312D8C8A">
            <w:pPr>
              <w:widowControl/>
              <w:jc w:val="left"/>
              <w:rPr>
                <w:rFonts w:ascii="宋体" w:hAnsi="宋体" w:cs="宋体"/>
                <w:sz w:val="24"/>
                <w:szCs w:val="24"/>
              </w:rPr>
            </w:pPr>
            <w:r>
              <w:rPr>
                <w:rFonts w:hint="eastAsia" w:ascii="宋体" w:hAnsi="宋体" w:cs="宋体"/>
                <w:sz w:val="24"/>
                <w:szCs w:val="24"/>
              </w:rPr>
              <w:t>2．项目管理</w:t>
            </w:r>
          </w:p>
          <w:p w14:paraId="252D2527">
            <w:pPr>
              <w:widowControl/>
              <w:jc w:val="left"/>
              <w:rPr>
                <w:rFonts w:ascii="宋体" w:hAnsi="宋体" w:cs="宋体"/>
                <w:sz w:val="24"/>
                <w:szCs w:val="24"/>
              </w:rPr>
            </w:pPr>
            <w:r>
              <w:rPr>
                <w:rFonts w:hint="eastAsia" w:ascii="宋体" w:hAnsi="宋体" w:cs="宋体"/>
                <w:sz w:val="24"/>
                <w:szCs w:val="24"/>
              </w:rPr>
              <w:t>（1）项目创建：支持项目创建功能，创建时支持选择月度活动主题后直接带出相关信息，自定义创建项目时，支持项目名称填写、选择必修选修、选择项目性质、选择所在模块、选择项目形式、选择项目级别、所属标签、选择指导老师、选择多个主办单位、选择多个负责单位、支持多种积分获取方式、是否公示成绩、编辑相关内容、上传相关附件、是否需要学生报名、是否需要审核报名、是否需要签到和签退、选择报名方式、选择活动时间。</w:t>
            </w:r>
          </w:p>
          <w:p w14:paraId="5B0CC96F">
            <w:pPr>
              <w:widowControl/>
              <w:jc w:val="left"/>
              <w:rPr>
                <w:rFonts w:ascii="宋体" w:hAnsi="宋体" w:cs="宋体"/>
                <w:sz w:val="24"/>
                <w:szCs w:val="24"/>
              </w:rPr>
            </w:pPr>
            <w:r>
              <w:rPr>
                <w:rFonts w:hint="eastAsia" w:ascii="宋体" w:hAnsi="宋体" w:cs="宋体"/>
                <w:sz w:val="24"/>
                <w:szCs w:val="24"/>
              </w:rPr>
              <w:t>（2）项目审核：审核角色人通过此菜单对项目进行审核操作，并且填写审核意见；支持查看项目审核历史环节。</w:t>
            </w:r>
          </w:p>
          <w:p w14:paraId="6186C8DA">
            <w:pPr>
              <w:widowControl/>
              <w:jc w:val="left"/>
              <w:rPr>
                <w:rFonts w:ascii="宋体" w:hAnsi="宋体" w:cs="宋体"/>
                <w:sz w:val="24"/>
                <w:szCs w:val="24"/>
              </w:rPr>
            </w:pPr>
            <w:r>
              <w:rPr>
                <w:rFonts w:hint="eastAsia" w:ascii="宋体" w:hAnsi="宋体" w:cs="宋体"/>
                <w:sz w:val="24"/>
                <w:szCs w:val="24"/>
              </w:rPr>
              <w:t>（3）项目维护：通过页状形式展示所有项目名称信息、所在模块信息、项目形式、项目类型、主办单位、创建时间，可编辑项目创建时维护的信息；支持对项目进行上下架处理。</w:t>
            </w:r>
          </w:p>
          <w:p w14:paraId="3E8D3724">
            <w:pPr>
              <w:widowControl/>
              <w:jc w:val="left"/>
              <w:rPr>
                <w:rFonts w:ascii="宋体" w:hAnsi="宋体" w:cs="宋体"/>
                <w:sz w:val="24"/>
                <w:szCs w:val="24"/>
              </w:rPr>
            </w:pPr>
            <w:r>
              <w:rPr>
                <w:rFonts w:hint="eastAsia" w:ascii="宋体" w:hAnsi="宋体" w:cs="宋体"/>
                <w:sz w:val="24"/>
                <w:szCs w:val="24"/>
              </w:rPr>
              <w:t>（4）项目评论管理</w:t>
            </w:r>
          </w:p>
          <w:p w14:paraId="2BEC0693">
            <w:pPr>
              <w:widowControl/>
              <w:jc w:val="left"/>
              <w:rPr>
                <w:rFonts w:ascii="宋体" w:hAnsi="宋体" w:cs="宋体"/>
                <w:sz w:val="24"/>
                <w:szCs w:val="24"/>
              </w:rPr>
            </w:pPr>
            <w:r>
              <w:rPr>
                <w:rFonts w:hint="eastAsia" w:ascii="宋体" w:hAnsi="宋体" w:cs="宋体"/>
                <w:sz w:val="24"/>
                <w:szCs w:val="24"/>
              </w:rPr>
              <w:t>展示用户已参与并结束的项目留言或评价信息,支持选择某条评论记录进行展开和关闭。</w:t>
            </w:r>
          </w:p>
          <w:p w14:paraId="3ABA38F9">
            <w:pPr>
              <w:widowControl/>
              <w:jc w:val="left"/>
              <w:rPr>
                <w:rFonts w:ascii="宋体" w:hAnsi="宋体" w:cs="宋体"/>
                <w:sz w:val="24"/>
                <w:szCs w:val="24"/>
              </w:rPr>
            </w:pPr>
            <w:r>
              <w:rPr>
                <w:rFonts w:hint="eastAsia" w:ascii="宋体" w:hAnsi="宋体" w:cs="宋体"/>
                <w:sz w:val="24"/>
                <w:szCs w:val="24"/>
              </w:rPr>
              <w:t>（5）项目附件查看</w:t>
            </w:r>
          </w:p>
          <w:p w14:paraId="6C935064">
            <w:pPr>
              <w:widowControl/>
              <w:jc w:val="left"/>
              <w:rPr>
                <w:rFonts w:ascii="宋体" w:hAnsi="宋体" w:cs="宋体"/>
                <w:sz w:val="24"/>
                <w:szCs w:val="24"/>
              </w:rPr>
            </w:pPr>
            <w:r>
              <w:rPr>
                <w:rFonts w:hint="eastAsia" w:ascii="宋体" w:hAnsi="宋体" w:cs="宋体"/>
                <w:sz w:val="24"/>
                <w:szCs w:val="24"/>
              </w:rPr>
              <w:t>展示项目创建时所有项目附件，支持下载和删除服务。</w:t>
            </w:r>
          </w:p>
          <w:p w14:paraId="4316508A">
            <w:pPr>
              <w:widowControl/>
              <w:jc w:val="left"/>
              <w:rPr>
                <w:rFonts w:ascii="宋体" w:hAnsi="宋体" w:cs="宋体"/>
                <w:sz w:val="24"/>
                <w:szCs w:val="24"/>
              </w:rPr>
            </w:pPr>
            <w:r>
              <w:rPr>
                <w:rFonts w:hint="eastAsia" w:ascii="宋体" w:hAnsi="宋体" w:cs="宋体"/>
                <w:sz w:val="24"/>
                <w:szCs w:val="24"/>
              </w:rPr>
              <w:t>3．月度主题活动管理</w:t>
            </w:r>
          </w:p>
          <w:p w14:paraId="5961A4A8">
            <w:pPr>
              <w:widowControl/>
              <w:jc w:val="left"/>
              <w:rPr>
                <w:rFonts w:ascii="宋体" w:hAnsi="宋体" w:cs="宋体"/>
                <w:sz w:val="24"/>
                <w:szCs w:val="24"/>
              </w:rPr>
            </w:pPr>
            <w:r>
              <w:rPr>
                <w:rFonts w:hint="eastAsia" w:ascii="宋体" w:hAnsi="宋体" w:cs="宋体"/>
                <w:sz w:val="24"/>
                <w:szCs w:val="24"/>
              </w:rPr>
              <w:t>（1）月度活动主题创建：支持月度活动主题创建，通过选择必选修模块、所属模块、项目形式、项目级别、指导老师、主办单位、负责单位，填写项目相关信息后进行项目创建，进入项目审核阶段，支持查看所有流程审批进度。</w:t>
            </w:r>
          </w:p>
          <w:p w14:paraId="1748306F">
            <w:pPr>
              <w:widowControl/>
              <w:jc w:val="left"/>
              <w:rPr>
                <w:rFonts w:ascii="宋体" w:hAnsi="宋体" w:cs="宋体"/>
                <w:sz w:val="24"/>
                <w:szCs w:val="24"/>
              </w:rPr>
            </w:pPr>
            <w:r>
              <w:rPr>
                <w:rFonts w:hint="eastAsia" w:ascii="宋体" w:hAnsi="宋体" w:cs="宋体"/>
                <w:sz w:val="24"/>
                <w:szCs w:val="24"/>
              </w:rPr>
              <w:t>（2）项目库审核：支持对项目进行审核操作，查看待处理任务和已处理任务。支持通过项目名称、必修选修模块、项目模块等条件进行查询待处理任务和已处理任务。</w:t>
            </w:r>
          </w:p>
          <w:p w14:paraId="30294A38">
            <w:pPr>
              <w:widowControl/>
              <w:jc w:val="left"/>
              <w:rPr>
                <w:rFonts w:ascii="宋体" w:hAnsi="宋体" w:cs="宋体"/>
                <w:sz w:val="24"/>
                <w:szCs w:val="24"/>
              </w:rPr>
            </w:pPr>
            <w:r>
              <w:rPr>
                <w:rFonts w:hint="eastAsia" w:ascii="宋体" w:hAnsi="宋体" w:cs="宋体"/>
                <w:sz w:val="24"/>
                <w:szCs w:val="24"/>
              </w:rPr>
              <w:t>（3）项目库维护：通过条件查询相关项目信息，支持编辑维护已创建项目相关信息。</w:t>
            </w:r>
          </w:p>
          <w:p w14:paraId="58B55378">
            <w:pPr>
              <w:widowControl/>
              <w:jc w:val="left"/>
              <w:rPr>
                <w:rFonts w:ascii="宋体" w:hAnsi="宋体" w:cs="宋体"/>
                <w:sz w:val="24"/>
                <w:szCs w:val="24"/>
              </w:rPr>
            </w:pPr>
            <w:r>
              <w:rPr>
                <w:rFonts w:hint="eastAsia" w:ascii="宋体" w:hAnsi="宋体" w:cs="宋体"/>
                <w:sz w:val="24"/>
                <w:szCs w:val="24"/>
              </w:rPr>
              <w:t>4．成绩管理</w:t>
            </w:r>
          </w:p>
          <w:p w14:paraId="23180D1F">
            <w:pPr>
              <w:widowControl/>
              <w:jc w:val="left"/>
              <w:rPr>
                <w:rFonts w:ascii="宋体" w:hAnsi="宋体" w:cs="宋体"/>
                <w:sz w:val="24"/>
                <w:szCs w:val="24"/>
              </w:rPr>
            </w:pPr>
            <w:r>
              <w:rPr>
                <w:rFonts w:hint="eastAsia" w:ascii="宋体" w:hAnsi="宋体" w:cs="宋体"/>
                <w:sz w:val="24"/>
                <w:szCs w:val="24"/>
              </w:rPr>
              <w:t>（1）待录成绩</w:t>
            </w:r>
          </w:p>
          <w:p w14:paraId="1A0D8C13">
            <w:pPr>
              <w:widowControl/>
              <w:jc w:val="left"/>
              <w:rPr>
                <w:rFonts w:ascii="宋体" w:hAnsi="宋体" w:cs="宋体"/>
                <w:sz w:val="24"/>
                <w:szCs w:val="24"/>
              </w:rPr>
            </w:pPr>
            <w:r>
              <w:rPr>
                <w:rFonts w:hint="eastAsia" w:ascii="宋体" w:hAnsi="宋体" w:cs="宋体"/>
                <w:sz w:val="24"/>
                <w:szCs w:val="24"/>
              </w:rPr>
              <w:t>查看所有待录成绩项目信息，通过选择某个项目，支持通过下载成绩模板批量导入学生成绩信息和自定义添加某位学生成绩信息，批量提交审核及一键删除成绩信息。</w:t>
            </w:r>
          </w:p>
          <w:p w14:paraId="438D3E86">
            <w:pPr>
              <w:widowControl/>
              <w:jc w:val="left"/>
              <w:rPr>
                <w:rFonts w:ascii="宋体" w:hAnsi="宋体" w:cs="宋体"/>
                <w:sz w:val="24"/>
                <w:szCs w:val="24"/>
              </w:rPr>
            </w:pPr>
            <w:r>
              <w:rPr>
                <w:rFonts w:hint="eastAsia" w:ascii="宋体" w:hAnsi="宋体" w:cs="宋体"/>
                <w:sz w:val="24"/>
                <w:szCs w:val="24"/>
              </w:rPr>
              <w:t>（2）成绩审核</w:t>
            </w:r>
          </w:p>
          <w:p w14:paraId="118A0D01">
            <w:pPr>
              <w:widowControl/>
              <w:jc w:val="left"/>
              <w:rPr>
                <w:rFonts w:ascii="宋体" w:hAnsi="宋体" w:cs="宋体"/>
                <w:sz w:val="24"/>
                <w:szCs w:val="24"/>
              </w:rPr>
            </w:pPr>
            <w:r>
              <w:rPr>
                <w:rFonts w:hint="eastAsia" w:ascii="宋体" w:hAnsi="宋体" w:cs="宋体"/>
                <w:sz w:val="24"/>
                <w:szCs w:val="24"/>
              </w:rPr>
              <w:t>审核项目成绩，查看参加项目的学生成绩信息、查看成绩审核历史流程，包含任务处理进度及流程图示，处理人，处理时间等。</w:t>
            </w:r>
          </w:p>
          <w:p w14:paraId="30483F9D">
            <w:pPr>
              <w:widowControl/>
              <w:jc w:val="left"/>
              <w:rPr>
                <w:rFonts w:ascii="宋体" w:hAnsi="宋体" w:cs="宋体"/>
                <w:sz w:val="24"/>
                <w:szCs w:val="24"/>
              </w:rPr>
            </w:pPr>
            <w:r>
              <w:rPr>
                <w:rFonts w:hint="eastAsia" w:ascii="宋体" w:hAnsi="宋体" w:cs="宋体"/>
                <w:sz w:val="24"/>
                <w:szCs w:val="24"/>
              </w:rPr>
              <w:t>（3）申报审核</w:t>
            </w:r>
          </w:p>
          <w:p w14:paraId="0C33460C">
            <w:pPr>
              <w:widowControl/>
              <w:jc w:val="left"/>
              <w:rPr>
                <w:rFonts w:ascii="宋体" w:hAnsi="宋体" w:cs="宋体"/>
                <w:sz w:val="24"/>
                <w:szCs w:val="24"/>
              </w:rPr>
            </w:pPr>
            <w:r>
              <w:rPr>
                <w:rFonts w:hint="eastAsia" w:ascii="宋体" w:hAnsi="宋体" w:cs="宋体"/>
                <w:sz w:val="24"/>
                <w:szCs w:val="24"/>
              </w:rPr>
              <w:t>针对由学生自发参与相应的技能项目提交审核后，平台支持审核认定。</w:t>
            </w:r>
          </w:p>
          <w:p w14:paraId="1BDF731F">
            <w:pPr>
              <w:widowControl/>
              <w:jc w:val="left"/>
              <w:rPr>
                <w:rFonts w:ascii="宋体" w:hAnsi="宋体" w:cs="宋体"/>
                <w:sz w:val="24"/>
                <w:szCs w:val="24"/>
              </w:rPr>
            </w:pPr>
            <w:r>
              <w:rPr>
                <w:rFonts w:hint="eastAsia" w:ascii="宋体" w:hAnsi="宋体" w:cs="宋体"/>
                <w:sz w:val="24"/>
                <w:szCs w:val="24"/>
              </w:rPr>
              <w:t>（4）成绩查询</w:t>
            </w:r>
          </w:p>
          <w:p w14:paraId="1EFB080B">
            <w:pPr>
              <w:widowControl/>
              <w:jc w:val="left"/>
              <w:rPr>
                <w:rFonts w:ascii="宋体" w:hAnsi="宋体" w:cs="宋体"/>
                <w:sz w:val="24"/>
                <w:szCs w:val="24"/>
              </w:rPr>
            </w:pPr>
            <w:r>
              <w:rPr>
                <w:rFonts w:hint="eastAsia" w:ascii="宋体" w:hAnsi="宋体" w:cs="宋体"/>
                <w:sz w:val="24"/>
                <w:szCs w:val="24"/>
              </w:rPr>
              <w:t>支持通过学院、班级、学号、姓名、年级等条件查询学生成绩信息，支持预览成绩单和查看学生画像，批量导出院级、全校成绩，支持系统消息进行批量发送。支持成绩预警，通过添加预警条件和内容对相关学生进行成绩预警。</w:t>
            </w:r>
          </w:p>
          <w:p w14:paraId="73B13BD7">
            <w:pPr>
              <w:widowControl/>
              <w:jc w:val="left"/>
              <w:rPr>
                <w:rFonts w:ascii="宋体" w:hAnsi="宋体" w:cs="宋体"/>
                <w:sz w:val="24"/>
                <w:szCs w:val="24"/>
              </w:rPr>
            </w:pPr>
            <w:r>
              <w:rPr>
                <w:rFonts w:hint="eastAsia" w:ascii="宋体" w:hAnsi="宋体" w:cs="宋体"/>
                <w:sz w:val="24"/>
                <w:szCs w:val="24"/>
              </w:rPr>
              <w:t>（5）信用积分查询</w:t>
            </w:r>
          </w:p>
          <w:p w14:paraId="511DCE05">
            <w:pPr>
              <w:widowControl/>
              <w:jc w:val="left"/>
              <w:rPr>
                <w:rFonts w:ascii="宋体" w:hAnsi="宋体" w:cs="宋体"/>
                <w:sz w:val="24"/>
                <w:szCs w:val="24"/>
              </w:rPr>
            </w:pPr>
            <w:r>
              <w:rPr>
                <w:rFonts w:hint="eastAsia" w:ascii="宋体" w:hAnsi="宋体" w:cs="宋体"/>
                <w:sz w:val="24"/>
                <w:szCs w:val="24"/>
              </w:rPr>
              <w:t>支持通过姓名、学号查询所有学生的信用分详情。</w:t>
            </w:r>
          </w:p>
          <w:p w14:paraId="2B7F8DF1">
            <w:pPr>
              <w:widowControl/>
              <w:jc w:val="left"/>
              <w:rPr>
                <w:rFonts w:ascii="宋体" w:hAnsi="宋体" w:cs="宋体"/>
                <w:sz w:val="24"/>
                <w:szCs w:val="24"/>
              </w:rPr>
            </w:pPr>
            <w:r>
              <w:rPr>
                <w:rFonts w:hint="eastAsia" w:ascii="宋体" w:hAnsi="宋体" w:cs="宋体"/>
                <w:sz w:val="24"/>
                <w:szCs w:val="24"/>
              </w:rPr>
              <w:t>（6）成绩证书管理</w:t>
            </w:r>
          </w:p>
          <w:p w14:paraId="0242A4D0">
            <w:pPr>
              <w:widowControl/>
              <w:jc w:val="left"/>
              <w:rPr>
                <w:rFonts w:ascii="宋体" w:hAnsi="宋体" w:cs="宋体"/>
                <w:sz w:val="24"/>
                <w:szCs w:val="24"/>
              </w:rPr>
            </w:pPr>
            <w:r>
              <w:rPr>
                <w:rFonts w:hint="eastAsia" w:ascii="宋体" w:hAnsi="宋体" w:cs="宋体"/>
                <w:sz w:val="24"/>
                <w:szCs w:val="24"/>
              </w:rPr>
              <w:t>系统支持第二课堂成绩单（自动生成证书序号、防伪二维码、认证公章等）批量选择导出，批量选择打印，批量选择发送学生移动端等功能，当学生收到提醒可通过跳转或扫描提醒消息中的二维码查看详细项目记录情况，成绩单支持长按保存到本地。</w:t>
            </w:r>
          </w:p>
          <w:p w14:paraId="7FDA38EE">
            <w:pPr>
              <w:widowControl/>
              <w:jc w:val="left"/>
              <w:rPr>
                <w:rFonts w:ascii="宋体" w:hAnsi="宋体" w:cs="宋体"/>
                <w:sz w:val="24"/>
                <w:szCs w:val="24"/>
              </w:rPr>
            </w:pPr>
            <w:r>
              <w:rPr>
                <w:rFonts w:hint="eastAsia" w:ascii="宋体" w:hAnsi="宋体" w:cs="宋体"/>
                <w:sz w:val="24"/>
                <w:szCs w:val="24"/>
              </w:rPr>
              <w:t>（7）证书发送</w:t>
            </w:r>
          </w:p>
          <w:p w14:paraId="5A1F42A2">
            <w:pPr>
              <w:widowControl/>
              <w:jc w:val="left"/>
              <w:rPr>
                <w:rFonts w:ascii="宋体" w:hAnsi="宋体" w:cs="宋体"/>
                <w:sz w:val="24"/>
                <w:szCs w:val="24"/>
              </w:rPr>
            </w:pPr>
            <w:r>
              <w:rPr>
                <w:rFonts w:hint="eastAsia" w:ascii="宋体" w:hAnsi="宋体" w:cs="宋体"/>
                <w:sz w:val="24"/>
                <w:szCs w:val="24"/>
              </w:rPr>
              <w:t>系统支持根据班级、专业、年级、学号、姓名、模块查询、打印、导出、发送证书至学生移动端。</w:t>
            </w:r>
          </w:p>
          <w:p w14:paraId="57EC1DC7">
            <w:pPr>
              <w:widowControl/>
              <w:jc w:val="left"/>
              <w:rPr>
                <w:rFonts w:ascii="宋体" w:hAnsi="宋体" w:cs="宋体"/>
                <w:sz w:val="24"/>
                <w:szCs w:val="24"/>
              </w:rPr>
            </w:pPr>
            <w:r>
              <w:rPr>
                <w:rFonts w:hint="eastAsia" w:ascii="宋体" w:hAnsi="宋体" w:cs="宋体"/>
                <w:sz w:val="24"/>
                <w:szCs w:val="24"/>
              </w:rPr>
              <w:t>（8）作弊管理</w:t>
            </w:r>
          </w:p>
          <w:p w14:paraId="594BAFE8">
            <w:pPr>
              <w:widowControl/>
              <w:jc w:val="left"/>
              <w:rPr>
                <w:rFonts w:ascii="宋体" w:hAnsi="宋体" w:cs="宋体"/>
                <w:sz w:val="24"/>
                <w:szCs w:val="24"/>
              </w:rPr>
            </w:pPr>
            <w:r>
              <w:rPr>
                <w:rFonts w:hint="eastAsia" w:ascii="宋体" w:hAnsi="宋体" w:cs="宋体"/>
                <w:sz w:val="24"/>
                <w:szCs w:val="24"/>
              </w:rPr>
              <w:t>针对线下第二课堂活动场景，涉及到学生作弊，平台提供作弊管理服务，可选择某位学生或批量导入名单，填写作弊详情，扣除诚信分值，上传附件，平台支持是否公示作弊名单。</w:t>
            </w:r>
          </w:p>
          <w:p w14:paraId="1CDD5D4D">
            <w:pPr>
              <w:widowControl/>
              <w:jc w:val="left"/>
              <w:rPr>
                <w:rFonts w:ascii="宋体" w:hAnsi="宋体" w:cs="宋体"/>
                <w:sz w:val="24"/>
                <w:szCs w:val="24"/>
              </w:rPr>
            </w:pPr>
            <w:r>
              <w:rPr>
                <w:rFonts w:hint="eastAsia" w:ascii="宋体" w:hAnsi="宋体" w:cs="宋体"/>
                <w:sz w:val="24"/>
                <w:szCs w:val="24"/>
              </w:rPr>
              <w:t>5．社团（学生干部）管理</w:t>
            </w:r>
          </w:p>
          <w:p w14:paraId="0DAD870C">
            <w:pPr>
              <w:widowControl/>
              <w:jc w:val="left"/>
              <w:rPr>
                <w:rFonts w:ascii="宋体" w:hAnsi="宋体" w:cs="宋体"/>
                <w:sz w:val="24"/>
                <w:szCs w:val="24"/>
              </w:rPr>
            </w:pPr>
            <w:r>
              <w:rPr>
                <w:rFonts w:hint="eastAsia" w:ascii="宋体" w:hAnsi="宋体" w:cs="宋体"/>
                <w:sz w:val="24"/>
                <w:szCs w:val="24"/>
              </w:rPr>
              <w:t>（1）社团列表：支持下载模板批量导入社团信息和自定义新建社团，新建社团须包括支持社团名称填写、选择社团指导单位、指导老师、社团负责人、招新时间选择、招新二维码生成、编辑社团相关内容、支持上传rar.zip.doc.docx.pdf.jpg等格式文件。</w:t>
            </w:r>
          </w:p>
          <w:p w14:paraId="7DD80AEB">
            <w:pPr>
              <w:widowControl/>
              <w:jc w:val="left"/>
              <w:rPr>
                <w:rFonts w:ascii="宋体" w:hAnsi="宋体" w:cs="宋体"/>
                <w:sz w:val="24"/>
                <w:szCs w:val="24"/>
              </w:rPr>
            </w:pPr>
            <w:r>
              <w:rPr>
                <w:rFonts w:hint="eastAsia" w:ascii="宋体" w:hAnsi="宋体" w:cs="宋体"/>
                <w:sz w:val="24"/>
                <w:szCs w:val="24"/>
              </w:rPr>
              <w:t>（2）入团审核：支持按照条件查看所有入团审核待处理任务和已处理任务，支持查看审核详情以及对提交社团的申请进行审核操作。</w:t>
            </w:r>
          </w:p>
          <w:p w14:paraId="1A291520">
            <w:pPr>
              <w:widowControl/>
              <w:jc w:val="left"/>
              <w:rPr>
                <w:rFonts w:ascii="宋体" w:hAnsi="宋体" w:cs="宋体"/>
                <w:sz w:val="24"/>
                <w:szCs w:val="24"/>
              </w:rPr>
            </w:pPr>
            <w:r>
              <w:rPr>
                <w:rFonts w:hint="eastAsia" w:ascii="宋体" w:hAnsi="宋体" w:cs="宋体"/>
                <w:sz w:val="24"/>
                <w:szCs w:val="24"/>
              </w:rPr>
              <w:t>6．电子证书</w:t>
            </w:r>
          </w:p>
          <w:p w14:paraId="5DC8ADA0">
            <w:pPr>
              <w:widowControl/>
              <w:jc w:val="left"/>
              <w:rPr>
                <w:rFonts w:ascii="宋体" w:hAnsi="宋体" w:cs="宋体"/>
                <w:sz w:val="24"/>
                <w:szCs w:val="24"/>
              </w:rPr>
            </w:pPr>
            <w:r>
              <w:rPr>
                <w:rFonts w:hint="eastAsia" w:ascii="宋体" w:hAnsi="宋体" w:cs="宋体"/>
                <w:sz w:val="24"/>
                <w:szCs w:val="24"/>
              </w:rPr>
              <w:t>针对取得相关荣誉的学生，平台提供电子证书自定义编辑模板，教师可根据需要自定义添加相关内容，一键生成电子荣誉证书，支持将电子证书批量导出、批量发送相关邮箱。</w:t>
            </w:r>
          </w:p>
          <w:p w14:paraId="1775D939">
            <w:pPr>
              <w:widowControl/>
              <w:jc w:val="left"/>
              <w:rPr>
                <w:rFonts w:ascii="宋体" w:hAnsi="宋体" w:cs="宋体"/>
                <w:sz w:val="24"/>
                <w:szCs w:val="24"/>
              </w:rPr>
            </w:pPr>
            <w:r>
              <w:rPr>
                <w:rFonts w:hint="eastAsia" w:ascii="宋体" w:hAnsi="宋体" w:cs="宋体"/>
                <w:sz w:val="24"/>
                <w:szCs w:val="24"/>
              </w:rPr>
              <w:t>7．物料管理</w:t>
            </w:r>
          </w:p>
          <w:p w14:paraId="4A131BDD">
            <w:pPr>
              <w:widowControl/>
              <w:jc w:val="left"/>
              <w:rPr>
                <w:rFonts w:ascii="宋体" w:hAnsi="宋体" w:cs="宋体"/>
                <w:sz w:val="24"/>
                <w:szCs w:val="24"/>
              </w:rPr>
            </w:pPr>
            <w:r>
              <w:rPr>
                <w:rFonts w:hint="eastAsia" w:ascii="宋体" w:hAnsi="宋体" w:cs="宋体"/>
                <w:sz w:val="24"/>
                <w:szCs w:val="24"/>
              </w:rPr>
              <w:t>提供全面的库存管理功能，包括批次管理、在库管理等。通过实时更新库存数据，确保数据准确性，为物料计划的准确制定打下基础。</w:t>
            </w:r>
          </w:p>
          <w:p w14:paraId="5F4C02EF">
            <w:pPr>
              <w:widowControl/>
              <w:jc w:val="left"/>
              <w:rPr>
                <w:rFonts w:ascii="宋体" w:hAnsi="宋体" w:cs="宋体"/>
                <w:sz w:val="24"/>
                <w:szCs w:val="24"/>
              </w:rPr>
            </w:pPr>
            <w:r>
              <w:rPr>
                <w:rFonts w:hint="eastAsia" w:ascii="宋体" w:hAnsi="宋体" w:cs="宋体"/>
                <w:sz w:val="24"/>
                <w:szCs w:val="24"/>
              </w:rPr>
              <w:t>8．场地管理</w:t>
            </w:r>
          </w:p>
          <w:p w14:paraId="3CD2A73E">
            <w:pPr>
              <w:widowControl/>
              <w:jc w:val="left"/>
              <w:rPr>
                <w:rFonts w:ascii="宋体" w:hAnsi="宋体" w:cs="宋体"/>
                <w:sz w:val="24"/>
                <w:szCs w:val="24"/>
              </w:rPr>
            </w:pPr>
            <w:r>
              <w:rPr>
                <w:rFonts w:hint="eastAsia" w:ascii="宋体" w:hAnsi="宋体" w:cs="宋体"/>
                <w:sz w:val="24"/>
                <w:szCs w:val="24"/>
              </w:rPr>
              <w:t>（1）管理员可以方便、快捷的管理所在校区的社区场地，根据需要修改场地信息、场地物品情况、选择是否对外展示等。</w:t>
            </w:r>
          </w:p>
          <w:p w14:paraId="4EC291A1">
            <w:pPr>
              <w:widowControl/>
              <w:jc w:val="left"/>
              <w:rPr>
                <w:rFonts w:ascii="宋体" w:hAnsi="宋体" w:cs="宋体"/>
                <w:sz w:val="24"/>
                <w:szCs w:val="24"/>
              </w:rPr>
            </w:pPr>
            <w:r>
              <w:rPr>
                <w:rFonts w:hint="eastAsia" w:ascii="宋体" w:hAnsi="宋体" w:cs="宋体"/>
                <w:sz w:val="24"/>
                <w:szCs w:val="24"/>
              </w:rPr>
              <w:t>（2）用户可以根据自身用户需求，如举办活动的时间、人数来自由预约所需要的场地等，线上预约、线上审批、及时通知。</w:t>
            </w:r>
          </w:p>
          <w:p w14:paraId="54A7945D">
            <w:pPr>
              <w:widowControl/>
              <w:jc w:val="left"/>
              <w:rPr>
                <w:rFonts w:ascii="宋体" w:hAnsi="宋体" w:cs="宋体"/>
                <w:sz w:val="24"/>
                <w:szCs w:val="24"/>
              </w:rPr>
            </w:pPr>
            <w:r>
              <w:rPr>
                <w:rFonts w:hint="eastAsia" w:ascii="宋体" w:hAnsi="宋体" w:cs="宋体"/>
                <w:sz w:val="24"/>
                <w:szCs w:val="24"/>
              </w:rPr>
              <w:t>（3）支持管理员对开放给师生的场地信息进行维护和发布。</w:t>
            </w:r>
          </w:p>
          <w:p w14:paraId="63CF5598">
            <w:pPr>
              <w:widowControl/>
              <w:jc w:val="left"/>
              <w:rPr>
                <w:rFonts w:ascii="宋体" w:hAnsi="宋体" w:cs="宋体"/>
                <w:sz w:val="24"/>
                <w:szCs w:val="24"/>
              </w:rPr>
            </w:pPr>
            <w:r>
              <w:rPr>
                <w:rFonts w:hint="eastAsia" w:ascii="宋体" w:hAnsi="宋体" w:cs="宋体"/>
                <w:sz w:val="24"/>
                <w:szCs w:val="24"/>
              </w:rPr>
              <w:t>（4）支持师生可按照实际需求并结合场地可预约的时间段，进行场地预约。</w:t>
            </w:r>
          </w:p>
          <w:p w14:paraId="0F767D31">
            <w:pPr>
              <w:widowControl/>
              <w:jc w:val="left"/>
              <w:rPr>
                <w:rFonts w:ascii="宋体" w:hAnsi="宋体" w:cs="宋体"/>
                <w:sz w:val="24"/>
                <w:szCs w:val="24"/>
              </w:rPr>
            </w:pPr>
            <w:r>
              <w:rPr>
                <w:rFonts w:hint="eastAsia" w:ascii="宋体" w:hAnsi="宋体" w:cs="宋体"/>
                <w:sz w:val="24"/>
                <w:szCs w:val="24"/>
              </w:rPr>
              <w:t>（5）对于师生提交的场地预约申请，管理老师可根据申请详情进行审核通过或不通过操作。支持管理人员可对场地预约信息进行明细查询、表格统计、图形化统计、统计数据下钻等操作，可对结果导出保存打印。</w:t>
            </w:r>
          </w:p>
          <w:p w14:paraId="208B7DBC">
            <w:pPr>
              <w:widowControl/>
              <w:jc w:val="left"/>
              <w:rPr>
                <w:rFonts w:ascii="宋体" w:hAnsi="宋体" w:cs="宋体"/>
                <w:sz w:val="24"/>
                <w:szCs w:val="24"/>
              </w:rPr>
            </w:pPr>
            <w:r>
              <w:rPr>
                <w:rFonts w:hint="eastAsia" w:ascii="宋体" w:hAnsi="宋体" w:cs="宋体"/>
                <w:sz w:val="24"/>
                <w:szCs w:val="24"/>
              </w:rPr>
              <w:t>（5）支持预约成功的场地，同一时间段不可再被预约。支持通过锁定方式，被锁定的场地在一段时间内不对师生开放预约。</w:t>
            </w:r>
          </w:p>
          <w:p w14:paraId="6CD33017">
            <w:pPr>
              <w:widowControl/>
              <w:jc w:val="left"/>
              <w:rPr>
                <w:rFonts w:ascii="宋体" w:hAnsi="宋体" w:cs="宋体"/>
                <w:sz w:val="24"/>
                <w:szCs w:val="24"/>
              </w:rPr>
            </w:pPr>
            <w:r>
              <w:rPr>
                <w:rFonts w:hint="eastAsia" w:ascii="宋体" w:hAnsi="宋体" w:cs="宋体"/>
                <w:sz w:val="24"/>
                <w:szCs w:val="24"/>
              </w:rPr>
              <w:t>（7）活动场地管理移动端：支持师生可通过移动端进行场地预约，提交后可查看审核的进度并可查询个人历史场地预约信息。支持场地管理老师可通过移动端对师生提交的场地预约申请进行审核。</w:t>
            </w:r>
          </w:p>
          <w:p w14:paraId="35E608B7">
            <w:pPr>
              <w:widowControl/>
              <w:jc w:val="left"/>
              <w:rPr>
                <w:rFonts w:ascii="宋体" w:hAnsi="宋体" w:cs="宋体"/>
                <w:sz w:val="24"/>
                <w:szCs w:val="24"/>
              </w:rPr>
            </w:pPr>
            <w:r>
              <w:rPr>
                <w:rFonts w:hint="eastAsia" w:ascii="宋体" w:hAnsi="宋体" w:cs="宋体"/>
                <w:sz w:val="24"/>
                <w:szCs w:val="24"/>
              </w:rPr>
              <w:t>9．活动座位预约功能</w:t>
            </w:r>
          </w:p>
          <w:p w14:paraId="1E2D2A66">
            <w:pPr>
              <w:widowControl/>
              <w:jc w:val="left"/>
              <w:rPr>
                <w:rFonts w:ascii="宋体" w:hAnsi="宋体" w:cs="宋体"/>
                <w:sz w:val="24"/>
                <w:szCs w:val="24"/>
              </w:rPr>
            </w:pPr>
            <w:r>
              <w:rPr>
                <w:rFonts w:hint="eastAsia" w:ascii="宋体" w:hAnsi="宋体" w:cs="宋体"/>
                <w:sz w:val="24"/>
                <w:szCs w:val="24"/>
              </w:rPr>
              <w:t>（1）座位预约：学生可通过电脑端或移动端进行预约，通过查看活动场地空座位，选择座位完成预约。</w:t>
            </w:r>
          </w:p>
          <w:p w14:paraId="02DE5F07">
            <w:pPr>
              <w:widowControl/>
              <w:jc w:val="left"/>
              <w:rPr>
                <w:rFonts w:ascii="宋体" w:hAnsi="宋体" w:cs="宋体"/>
                <w:sz w:val="24"/>
                <w:szCs w:val="24"/>
              </w:rPr>
            </w:pPr>
            <w:r>
              <w:rPr>
                <w:rFonts w:hint="eastAsia" w:ascii="宋体" w:hAnsi="宋体" w:cs="宋体"/>
                <w:sz w:val="24"/>
                <w:szCs w:val="24"/>
              </w:rPr>
              <w:t>（2）座位签到：学生需要在规定时间（时间需支持系统设定）内到座位扫描二维码签到，超出时间座位自动释放并记为一次违规。</w:t>
            </w:r>
          </w:p>
          <w:p w14:paraId="448A1B61">
            <w:pPr>
              <w:widowControl/>
              <w:jc w:val="left"/>
              <w:rPr>
                <w:rFonts w:ascii="宋体" w:hAnsi="宋体" w:cs="宋体"/>
                <w:sz w:val="24"/>
                <w:szCs w:val="24"/>
              </w:rPr>
            </w:pPr>
            <w:r>
              <w:rPr>
                <w:rFonts w:hint="eastAsia" w:ascii="宋体" w:hAnsi="宋体" w:cs="宋体"/>
                <w:sz w:val="24"/>
                <w:szCs w:val="24"/>
              </w:rPr>
              <w:t>（3）座位签离：活动结束后，学生需在现场通过手机移动端进行办理签离，学生离开未进行签离的，系统在闭场后进行清场，记该学生未签离违规1次。</w:t>
            </w:r>
          </w:p>
          <w:p w14:paraId="5A24E3AC">
            <w:pPr>
              <w:widowControl/>
              <w:jc w:val="left"/>
              <w:rPr>
                <w:rFonts w:ascii="宋体" w:hAnsi="宋体" w:cs="宋体"/>
                <w:sz w:val="24"/>
                <w:szCs w:val="24"/>
              </w:rPr>
            </w:pPr>
            <w:r>
              <w:rPr>
                <w:rFonts w:hint="eastAsia" w:ascii="宋体" w:hAnsi="宋体" w:cs="宋体"/>
                <w:sz w:val="24"/>
                <w:szCs w:val="24"/>
              </w:rPr>
              <w:t>（4）座位信息管理：系统后台支持活动场地添加及维护，提供可视化的座位布局设计及管理界面，管理员可自行修改、调整座位分布图，无需开发或设计人员帮助。</w:t>
            </w:r>
          </w:p>
          <w:p w14:paraId="2FACDE5D">
            <w:pPr>
              <w:widowControl/>
              <w:jc w:val="left"/>
              <w:rPr>
                <w:rFonts w:ascii="宋体" w:hAnsi="宋体" w:cs="宋体"/>
                <w:sz w:val="24"/>
                <w:szCs w:val="24"/>
              </w:rPr>
            </w:pPr>
            <w:r>
              <w:rPr>
                <w:rFonts w:hint="eastAsia" w:ascii="宋体" w:hAnsi="宋体" w:cs="宋体"/>
                <w:sz w:val="24"/>
                <w:szCs w:val="24"/>
              </w:rPr>
              <w:t>10．志愿服务、社会实践管理模块</w:t>
            </w:r>
          </w:p>
          <w:p w14:paraId="3F73608C">
            <w:pPr>
              <w:widowControl/>
              <w:jc w:val="left"/>
              <w:rPr>
                <w:rFonts w:ascii="宋体" w:hAnsi="宋体" w:cs="宋体"/>
                <w:sz w:val="24"/>
                <w:szCs w:val="24"/>
              </w:rPr>
            </w:pPr>
            <w:r>
              <w:rPr>
                <w:rFonts w:hint="eastAsia" w:ascii="宋体" w:hAnsi="宋体" w:cs="宋体"/>
                <w:sz w:val="24"/>
                <w:szCs w:val="24"/>
              </w:rPr>
              <w:t>（1）校外社会实践活动发布及报名</w:t>
            </w:r>
          </w:p>
          <w:p w14:paraId="23983A47">
            <w:pPr>
              <w:widowControl/>
              <w:jc w:val="left"/>
              <w:rPr>
                <w:rFonts w:ascii="宋体" w:hAnsi="宋体" w:cs="宋体"/>
                <w:sz w:val="24"/>
                <w:szCs w:val="24"/>
              </w:rPr>
            </w:pPr>
            <w:r>
              <w:rPr>
                <w:rFonts w:hint="eastAsia" w:ascii="宋体" w:hAnsi="宋体" w:cs="宋体"/>
                <w:sz w:val="24"/>
                <w:szCs w:val="24"/>
              </w:rPr>
              <w:t>管理端支持发布校外实践活动，填写相关信息，包括项目名称、起止时间、项目内容、负责单位、负责老师等，选择团队报名，录入报名人员信息，通过审核后发布活动。</w:t>
            </w:r>
          </w:p>
          <w:p w14:paraId="432531D9">
            <w:pPr>
              <w:widowControl/>
              <w:jc w:val="left"/>
              <w:rPr>
                <w:rFonts w:ascii="宋体" w:hAnsi="宋体" w:cs="宋体"/>
                <w:sz w:val="24"/>
                <w:szCs w:val="24"/>
              </w:rPr>
            </w:pPr>
            <w:r>
              <w:rPr>
                <w:rFonts w:hint="eastAsia" w:ascii="宋体" w:hAnsi="宋体" w:cs="宋体"/>
                <w:sz w:val="24"/>
                <w:szCs w:val="24"/>
              </w:rPr>
              <w:t>活动发布后由学生填写报名材料，包括所属团队、个人信息等材料，确保名称后拥有实践活动团队信息。</w:t>
            </w:r>
          </w:p>
          <w:p w14:paraId="7BBC9A29">
            <w:pPr>
              <w:widowControl/>
              <w:jc w:val="left"/>
              <w:rPr>
                <w:rFonts w:ascii="宋体" w:hAnsi="宋体" w:cs="宋体"/>
                <w:sz w:val="24"/>
                <w:szCs w:val="24"/>
              </w:rPr>
            </w:pPr>
            <w:r>
              <w:rPr>
                <w:rFonts w:hint="eastAsia" w:ascii="宋体" w:hAnsi="宋体" w:cs="宋体"/>
                <w:sz w:val="24"/>
                <w:szCs w:val="24"/>
              </w:rPr>
              <w:t>（2）安全定位签到</w:t>
            </w:r>
          </w:p>
          <w:p w14:paraId="14414D80">
            <w:pPr>
              <w:widowControl/>
              <w:jc w:val="left"/>
              <w:rPr>
                <w:rFonts w:ascii="宋体" w:hAnsi="宋体" w:cs="宋体"/>
                <w:sz w:val="24"/>
                <w:szCs w:val="24"/>
              </w:rPr>
            </w:pPr>
            <w:r>
              <w:rPr>
                <w:rFonts w:hint="eastAsia" w:ascii="宋体" w:hAnsi="宋体" w:cs="宋体"/>
                <w:sz w:val="24"/>
                <w:szCs w:val="24"/>
              </w:rPr>
              <w:t>指导老师和学生在移动端进行定位签到打卡（开始和结束），系统自动获取获取地图信息完成活动定位签到，后台记录定位信息方便后期维护。</w:t>
            </w:r>
          </w:p>
          <w:p w14:paraId="42B2B1D1">
            <w:pPr>
              <w:widowControl/>
              <w:jc w:val="left"/>
              <w:rPr>
                <w:rFonts w:ascii="宋体" w:hAnsi="宋体" w:cs="宋体"/>
                <w:sz w:val="24"/>
                <w:szCs w:val="24"/>
              </w:rPr>
            </w:pPr>
            <w:r>
              <w:rPr>
                <w:rFonts w:hint="eastAsia" w:ascii="宋体" w:hAnsi="宋体" w:cs="宋体"/>
                <w:sz w:val="24"/>
                <w:szCs w:val="24"/>
              </w:rPr>
              <w:t>（3）成绩发布及上报</w:t>
            </w:r>
          </w:p>
          <w:p w14:paraId="6A0BC8D0">
            <w:pPr>
              <w:widowControl/>
              <w:jc w:val="left"/>
              <w:rPr>
                <w:rFonts w:ascii="宋体" w:hAnsi="宋体" w:cs="宋体"/>
                <w:sz w:val="24"/>
                <w:szCs w:val="24"/>
              </w:rPr>
            </w:pPr>
            <w:r>
              <w:rPr>
                <w:rFonts w:hint="eastAsia" w:ascii="宋体" w:hAnsi="宋体" w:cs="宋体"/>
                <w:sz w:val="24"/>
                <w:szCs w:val="24"/>
              </w:rPr>
              <w:t>系统支持对实践活动分为校内实践活动及校外实践活动，校内实践活动成绩由组织部门统一导入，针对暑期社会实践等校外实践活动，成绩申报由学生自主发起，学生需选填服务地、服务类型等信息，并上传实践证明材料，由实践活动管理部门审批完成后计入校外实践活动时长。</w:t>
            </w:r>
          </w:p>
          <w:p w14:paraId="2FA7A8A2">
            <w:pPr>
              <w:widowControl/>
              <w:jc w:val="left"/>
              <w:rPr>
                <w:rFonts w:ascii="宋体" w:hAnsi="宋体" w:cs="宋体"/>
                <w:sz w:val="24"/>
                <w:szCs w:val="24"/>
              </w:rPr>
            </w:pPr>
            <w:r>
              <w:rPr>
                <w:rFonts w:hint="eastAsia" w:ascii="宋体" w:hAnsi="宋体" w:cs="宋体"/>
                <w:sz w:val="24"/>
                <w:szCs w:val="24"/>
              </w:rPr>
              <w:t>（4）社会实践活动考核</w:t>
            </w:r>
          </w:p>
          <w:p w14:paraId="0F7E0637">
            <w:pPr>
              <w:widowControl/>
              <w:jc w:val="left"/>
              <w:rPr>
                <w:rFonts w:ascii="宋体" w:hAnsi="宋体" w:cs="宋体"/>
                <w:sz w:val="24"/>
                <w:szCs w:val="24"/>
              </w:rPr>
            </w:pPr>
            <w:r>
              <w:rPr>
                <w:rFonts w:hint="eastAsia" w:ascii="宋体" w:hAnsi="宋体" w:cs="宋体"/>
                <w:sz w:val="24"/>
                <w:szCs w:val="24"/>
              </w:rPr>
              <w:t>系统支持打卡考核管理，通过后台对打卡次数、频率的设定，结合打卡数据完成打卡率分析，打卡考核同时包含打卡率和打卡天数，系统需支持导出打卡率与打卡天数等数据。</w:t>
            </w:r>
          </w:p>
          <w:p w14:paraId="253D6B31">
            <w:pPr>
              <w:widowControl/>
              <w:jc w:val="left"/>
              <w:rPr>
                <w:rFonts w:ascii="宋体" w:hAnsi="宋体" w:cs="宋体"/>
                <w:sz w:val="24"/>
                <w:szCs w:val="24"/>
              </w:rPr>
            </w:pPr>
            <w:r>
              <w:rPr>
                <w:rFonts w:hint="eastAsia" w:ascii="宋体" w:hAnsi="宋体" w:cs="宋体"/>
                <w:sz w:val="24"/>
                <w:szCs w:val="24"/>
              </w:rPr>
              <w:t>（5）打卡分析展示</w:t>
            </w:r>
          </w:p>
          <w:p w14:paraId="451BA0F8">
            <w:pPr>
              <w:widowControl/>
              <w:jc w:val="left"/>
              <w:rPr>
                <w:rFonts w:ascii="宋体" w:hAnsi="宋体" w:cs="宋体"/>
                <w:sz w:val="24"/>
                <w:szCs w:val="24"/>
              </w:rPr>
            </w:pPr>
            <w:r>
              <w:rPr>
                <w:rFonts w:hint="eastAsia" w:ascii="宋体" w:hAnsi="宋体" w:cs="宋体"/>
                <w:sz w:val="24"/>
                <w:szCs w:val="24"/>
              </w:rPr>
              <w:t>每个打卡任务可生成一张国家地图展示，通过光圈大小展示人次、时长等，通过折线展示每天打卡人次及服务时长等，打卡分析展示地图需支持精确到县。</w:t>
            </w:r>
          </w:p>
          <w:p w14:paraId="26953BEC">
            <w:pPr>
              <w:widowControl/>
              <w:jc w:val="left"/>
              <w:rPr>
                <w:rFonts w:ascii="宋体" w:hAnsi="宋体" w:cs="宋体"/>
                <w:sz w:val="24"/>
                <w:szCs w:val="24"/>
              </w:rPr>
            </w:pPr>
            <w:r>
              <w:rPr>
                <w:rFonts w:hint="eastAsia" w:ascii="宋体" w:hAnsi="宋体" w:cs="宋体"/>
                <w:sz w:val="24"/>
                <w:szCs w:val="24"/>
              </w:rPr>
              <w:t>11．图片审核</w:t>
            </w:r>
          </w:p>
          <w:p w14:paraId="0C18C9D7">
            <w:pPr>
              <w:widowControl/>
              <w:jc w:val="left"/>
              <w:rPr>
                <w:rFonts w:ascii="宋体" w:hAnsi="宋体" w:cs="宋体"/>
                <w:sz w:val="24"/>
                <w:szCs w:val="24"/>
              </w:rPr>
            </w:pPr>
            <w:r>
              <w:rPr>
                <w:rFonts w:hint="eastAsia" w:ascii="宋体" w:hAnsi="宋体" w:cs="宋体"/>
                <w:sz w:val="24"/>
                <w:szCs w:val="24"/>
              </w:rPr>
              <w:t>本模块可用于学生上传运动APP成绩截图，完成体育课外锻炼打卡报备；由班级班主任、学院辅导员分级在线核验图片真实性，审核通过后自动归集锻炼记录，作为第二课堂体育类学分认定依据，未通过需学生重新提交材料，实现日常锻炼线上留痕、材料线上审核闭环管理。</w:t>
            </w:r>
          </w:p>
          <w:p w14:paraId="2FA45D89">
            <w:pPr>
              <w:widowControl/>
              <w:jc w:val="left"/>
              <w:rPr>
                <w:rFonts w:ascii="宋体" w:hAnsi="宋体" w:cs="宋体"/>
                <w:sz w:val="24"/>
                <w:szCs w:val="24"/>
              </w:rPr>
            </w:pPr>
            <w:r>
              <w:rPr>
                <w:rFonts w:hint="eastAsia" w:ascii="宋体" w:hAnsi="宋体" w:cs="宋体"/>
                <w:sz w:val="24"/>
                <w:szCs w:val="24"/>
              </w:rPr>
              <w:t>12．统计分析</w:t>
            </w:r>
          </w:p>
          <w:p w14:paraId="27BDD830">
            <w:pPr>
              <w:widowControl/>
              <w:jc w:val="left"/>
              <w:rPr>
                <w:rFonts w:ascii="宋体" w:hAnsi="宋体" w:cs="宋体"/>
                <w:sz w:val="24"/>
                <w:szCs w:val="24"/>
              </w:rPr>
            </w:pPr>
            <w:r>
              <w:rPr>
                <w:rFonts w:hint="eastAsia" w:ascii="宋体" w:hAnsi="宋体" w:cs="宋体"/>
                <w:sz w:val="24"/>
                <w:szCs w:val="24"/>
              </w:rPr>
              <w:t>（1）报表统计：提供按各模块项目发布情况进行统计分析、各模块精品项目设计情况分析、各学院及相关单位供给项目发布分析、各学院及相关单位精品项目分布情况分析、各模块项目发布数与时间分析、各模块精品项目质量评价排行（TOP10）、各模块项目学生评价分析、各模块第二课堂指导教师数分布分析、教师指导第二课堂精品项目质量评价分析（TOP10）、当前在校年级学生各模块分值人次分布、各模块学生平均分值数分布分析、各学院及相关单位学生平均分值数及分布情况分析、学生累计分值排行（TOP20）、年度数据简报等统计情况分析，支持按条件筛选、重置、导出。</w:t>
            </w:r>
          </w:p>
          <w:p w14:paraId="0288DCBF">
            <w:pPr>
              <w:widowControl/>
              <w:jc w:val="left"/>
              <w:rPr>
                <w:rFonts w:ascii="宋体" w:hAnsi="宋体" w:cs="宋体"/>
                <w:sz w:val="24"/>
                <w:szCs w:val="24"/>
              </w:rPr>
            </w:pPr>
            <w:r>
              <w:rPr>
                <w:rFonts w:hint="eastAsia" w:ascii="宋体" w:hAnsi="宋体" w:cs="宋体"/>
                <w:sz w:val="24"/>
                <w:szCs w:val="24"/>
              </w:rPr>
              <w:t>（2）学生学时统计：提供按组织机构、起始时间、年级、学号、姓名等条件查询学生学时，支持按姓名、年级、学院、专业、班级、思想成长与品德修养、实践实习与志愿公益类、学术科技与创新创业、艺术审美与文体活动、思想成长、技能培训认证、实践实习、志愿公益、创新创业、文体活动、工作履历、技能特长等选项通过勾选灵活配置导出字段，支持查询结果以excel表格的形式导出。</w:t>
            </w:r>
          </w:p>
          <w:p w14:paraId="7B19F0C5">
            <w:pPr>
              <w:widowControl/>
              <w:jc w:val="left"/>
              <w:rPr>
                <w:rFonts w:ascii="宋体" w:hAnsi="宋体" w:cs="宋体"/>
                <w:sz w:val="24"/>
                <w:szCs w:val="24"/>
              </w:rPr>
            </w:pPr>
            <w:r>
              <w:rPr>
                <w:rFonts w:hint="eastAsia" w:ascii="宋体" w:hAnsi="宋体" w:cs="宋体"/>
                <w:sz w:val="24"/>
                <w:szCs w:val="24"/>
              </w:rPr>
              <w:t>（3）教师工作量查询：支持指导老师根据年度指导数量统计分析个人指导的项目数量，并通过折线图形式展示区间内项目数量的走势，并按照模块名称、项目名称、项目形式、活动级别、参与人次、学生评价、日期等维度以列表形式展示。</w:t>
            </w:r>
          </w:p>
          <w:p w14:paraId="1C671EBB">
            <w:pPr>
              <w:widowControl/>
              <w:jc w:val="left"/>
              <w:rPr>
                <w:rFonts w:ascii="宋体" w:hAnsi="宋体" w:cs="宋体"/>
                <w:sz w:val="24"/>
                <w:szCs w:val="24"/>
              </w:rPr>
            </w:pPr>
            <w:r>
              <w:rPr>
                <w:rFonts w:hint="eastAsia" w:ascii="宋体" w:hAnsi="宋体" w:cs="宋体"/>
                <w:sz w:val="24"/>
                <w:szCs w:val="24"/>
              </w:rPr>
              <w:t>13．基础信息管理</w:t>
            </w:r>
          </w:p>
          <w:p w14:paraId="05189E2D">
            <w:pPr>
              <w:widowControl/>
              <w:jc w:val="left"/>
              <w:rPr>
                <w:rFonts w:ascii="宋体" w:hAnsi="宋体" w:cs="宋体"/>
                <w:sz w:val="24"/>
                <w:szCs w:val="24"/>
              </w:rPr>
            </w:pPr>
            <w:r>
              <w:rPr>
                <w:rFonts w:hint="eastAsia" w:ascii="宋体" w:hAnsi="宋体" w:cs="宋体"/>
                <w:sz w:val="24"/>
                <w:szCs w:val="24"/>
              </w:rPr>
              <w:t>（1）用户管理</w:t>
            </w:r>
          </w:p>
          <w:p w14:paraId="1B3CAF40">
            <w:pPr>
              <w:widowControl/>
              <w:jc w:val="left"/>
              <w:rPr>
                <w:rFonts w:ascii="宋体" w:hAnsi="宋体" w:cs="宋体"/>
                <w:sz w:val="24"/>
                <w:szCs w:val="24"/>
              </w:rPr>
            </w:pPr>
            <w:r>
              <w:rPr>
                <w:rFonts w:hint="eastAsia" w:ascii="宋体" w:hAnsi="宋体" w:cs="宋体"/>
                <w:sz w:val="24"/>
                <w:szCs w:val="24"/>
              </w:rPr>
              <w:t>支持与学校教职工、学生基本信息接口对接，基本信息包含学工号、姓名、所属部门等，无接口情况下可通过excel进行导入。</w:t>
            </w:r>
          </w:p>
          <w:p w14:paraId="4E3D6D5B">
            <w:pPr>
              <w:widowControl/>
              <w:jc w:val="left"/>
              <w:rPr>
                <w:rFonts w:ascii="宋体" w:hAnsi="宋体" w:cs="宋体"/>
                <w:sz w:val="24"/>
                <w:szCs w:val="24"/>
              </w:rPr>
            </w:pPr>
            <w:r>
              <w:rPr>
                <w:rFonts w:hint="eastAsia" w:ascii="宋体" w:hAnsi="宋体" w:cs="宋体"/>
                <w:sz w:val="24"/>
                <w:szCs w:val="24"/>
              </w:rPr>
              <w:t>（2）部门管理</w:t>
            </w:r>
          </w:p>
          <w:p w14:paraId="410E1A3C">
            <w:pPr>
              <w:widowControl/>
              <w:jc w:val="left"/>
              <w:rPr>
                <w:rFonts w:ascii="宋体" w:hAnsi="宋体" w:cs="宋体"/>
                <w:sz w:val="24"/>
                <w:szCs w:val="24"/>
              </w:rPr>
            </w:pPr>
            <w:r>
              <w:rPr>
                <w:rFonts w:hint="eastAsia" w:ascii="宋体" w:hAnsi="宋体" w:cs="宋体"/>
                <w:sz w:val="24"/>
                <w:szCs w:val="24"/>
              </w:rPr>
              <w:t>支持与学校组织机构信息接口对接，其中包含机构ID、机构名称、机构层级等信息，无接口情况下可通过excel进行导入。</w:t>
            </w:r>
          </w:p>
          <w:p w14:paraId="470DBE66">
            <w:pPr>
              <w:widowControl/>
              <w:jc w:val="left"/>
              <w:rPr>
                <w:rFonts w:ascii="宋体" w:hAnsi="宋体" w:cs="宋体"/>
                <w:sz w:val="24"/>
                <w:szCs w:val="24"/>
              </w:rPr>
            </w:pPr>
            <w:r>
              <w:rPr>
                <w:rFonts w:hint="eastAsia" w:ascii="宋体" w:hAnsi="宋体" w:cs="宋体"/>
                <w:sz w:val="24"/>
                <w:szCs w:val="24"/>
              </w:rPr>
              <w:t>（3）角色权限管理</w:t>
            </w:r>
          </w:p>
          <w:p w14:paraId="55444D66">
            <w:pPr>
              <w:widowControl/>
              <w:jc w:val="left"/>
              <w:rPr>
                <w:rFonts w:ascii="宋体" w:hAnsi="宋体" w:cs="宋体"/>
                <w:sz w:val="24"/>
                <w:szCs w:val="24"/>
              </w:rPr>
            </w:pPr>
            <w:r>
              <w:rPr>
                <w:rFonts w:hint="eastAsia" w:ascii="宋体" w:hAnsi="宋体" w:cs="宋体"/>
                <w:sz w:val="24"/>
                <w:szCs w:val="24"/>
              </w:rPr>
              <w:t>可维护不同角色下对应的菜单权限，并支持将用户分配不同的角色。</w:t>
            </w:r>
          </w:p>
          <w:p w14:paraId="730C75E9">
            <w:pPr>
              <w:widowControl/>
              <w:jc w:val="left"/>
              <w:rPr>
                <w:rFonts w:ascii="宋体" w:hAnsi="宋体" w:cs="宋体"/>
                <w:sz w:val="24"/>
                <w:szCs w:val="24"/>
              </w:rPr>
            </w:pPr>
            <w:r>
              <w:rPr>
                <w:rFonts w:hint="eastAsia" w:ascii="宋体" w:hAnsi="宋体" w:cs="宋体"/>
                <w:sz w:val="24"/>
                <w:szCs w:val="24"/>
              </w:rPr>
              <w:t>（三）大数据端</w:t>
            </w:r>
          </w:p>
          <w:p w14:paraId="431B84F5">
            <w:pPr>
              <w:widowControl/>
              <w:jc w:val="left"/>
              <w:rPr>
                <w:rFonts w:ascii="宋体" w:hAnsi="宋体" w:cs="宋体"/>
                <w:sz w:val="24"/>
                <w:szCs w:val="24"/>
              </w:rPr>
            </w:pPr>
            <w:r>
              <w:rPr>
                <w:rFonts w:hint="eastAsia" w:ascii="宋体" w:hAnsi="宋体" w:cs="宋体"/>
                <w:sz w:val="24"/>
                <w:szCs w:val="24"/>
              </w:rPr>
              <w:t>1．首页大屏分析</w:t>
            </w:r>
          </w:p>
          <w:p w14:paraId="7ECB693A">
            <w:pPr>
              <w:widowControl/>
              <w:jc w:val="left"/>
              <w:rPr>
                <w:rFonts w:ascii="宋体" w:hAnsi="宋体" w:cs="宋体"/>
                <w:sz w:val="24"/>
                <w:szCs w:val="24"/>
              </w:rPr>
            </w:pPr>
            <w:r>
              <w:rPr>
                <w:rFonts w:hint="eastAsia" w:ascii="宋体" w:hAnsi="宋体" w:cs="宋体"/>
                <w:sz w:val="24"/>
                <w:szCs w:val="24"/>
              </w:rPr>
              <w:t>将系统中的所有项目多维度的数据通过数据图表进行统计展示，包括但不限于总体项目总数情况分析、项目总数进行中项目实时分析、精品项目库质量分析、精品项目与普通项目对比分析、发布数量统计分析、用户量统计分析、学生星级累计情况分析、项目级别等统计维度，以大屏展示的形式呈现。</w:t>
            </w:r>
          </w:p>
          <w:p w14:paraId="0489C962">
            <w:pPr>
              <w:widowControl/>
              <w:jc w:val="left"/>
              <w:rPr>
                <w:rFonts w:ascii="宋体" w:hAnsi="宋体" w:cs="宋体"/>
                <w:sz w:val="24"/>
                <w:szCs w:val="24"/>
              </w:rPr>
            </w:pPr>
            <w:r>
              <w:rPr>
                <w:rFonts w:hint="eastAsia" w:ascii="宋体" w:hAnsi="宋体" w:cs="宋体"/>
                <w:sz w:val="24"/>
                <w:szCs w:val="24"/>
              </w:rPr>
              <w:t>2．学生大屏分析</w:t>
            </w:r>
          </w:p>
          <w:p w14:paraId="4FAB3C0F">
            <w:pPr>
              <w:widowControl/>
              <w:jc w:val="left"/>
              <w:rPr>
                <w:rFonts w:ascii="宋体" w:hAnsi="宋体" w:cs="宋体"/>
                <w:sz w:val="24"/>
                <w:szCs w:val="24"/>
              </w:rPr>
            </w:pPr>
            <w:r>
              <w:rPr>
                <w:rFonts w:hint="eastAsia" w:ascii="宋体" w:hAnsi="宋体" w:cs="宋体"/>
                <w:sz w:val="24"/>
                <w:szCs w:val="24"/>
              </w:rPr>
              <w:t>展示学生画像情况分析，包括个人基本信息情况、当前成绩情况、各模块项目参与数、排行榜情况、个人评价指标分析、志愿服务时长、思政学习积分、信用分/签到率、参与项目目标与个人成长分析、项目评价关键字云图等分析维度。</w:t>
            </w:r>
          </w:p>
        </w:tc>
      </w:tr>
    </w:tbl>
    <w:p w14:paraId="49D0DB79">
      <w:r>
        <w:rPr>
          <w:rFonts w:hint="eastAsia" w:ascii="宋体" w:hAnsi="宋体"/>
          <w:b/>
          <w:sz w:val="24"/>
        </w:rPr>
        <w:t>注：以上“技术要求”为实质性要求，必须完全满足，否则响应无效。</w:t>
      </w:r>
      <w:bookmarkStart w:id="10" w:name="_GoBack"/>
      <w:bookmarkEnd w:id="10"/>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D6237AD"/>
    <w:rsid w:val="0D6237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40" w:lineRule="exact"/>
      <w:jc w:val="both"/>
    </w:pPr>
    <w:rPr>
      <w:rFonts w:ascii="Times New Roman" w:hAnsi="Times New Roman" w:eastAsia="宋体" w:cs="Times New Roman"/>
      <w:kern w:val="2"/>
      <w:sz w:val="21"/>
      <w:szCs w:val="21"/>
      <w:lang w:val="en-US" w:eastAsia="zh-CN" w:bidi="ar-SA"/>
    </w:rPr>
  </w:style>
  <w:style w:type="paragraph" w:styleId="2">
    <w:name w:val="heading 1"/>
    <w:basedOn w:val="1"/>
    <w:next w:val="1"/>
    <w:qFormat/>
    <w:uiPriority w:val="99"/>
    <w:pPr>
      <w:keepNext/>
      <w:keepLines/>
      <w:spacing w:before="340" w:after="330" w:line="579" w:lineRule="auto"/>
      <w:outlineLvl w:val="0"/>
    </w:pPr>
    <w:rPr>
      <w:b/>
      <w:bCs/>
      <w:kern w:val="44"/>
      <w:sz w:val="44"/>
      <w:szCs w:val="44"/>
    </w:rPr>
  </w:style>
  <w:style w:type="paragraph" w:styleId="3">
    <w:name w:val="heading 2"/>
    <w:basedOn w:val="1"/>
    <w:next w:val="1"/>
    <w:qFormat/>
    <w:uiPriority w:val="99"/>
    <w:pPr>
      <w:keepNext/>
      <w:keepLines/>
      <w:spacing w:before="260" w:after="260" w:line="500" w:lineRule="exact"/>
      <w:jc w:val="center"/>
      <w:outlineLvl w:val="1"/>
    </w:pPr>
    <w:rPr>
      <w:rFonts w:ascii="Cambria" w:hAnsi="Cambria"/>
      <w:b/>
      <w:bCs/>
      <w:kern w:val="0"/>
      <w:sz w:val="32"/>
      <w:szCs w:val="32"/>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widowControl/>
      <w:ind w:firstLine="420"/>
      <w:jc w:val="left"/>
    </w:pPr>
    <w:rPr>
      <w:kern w:val="0"/>
      <w:sz w:val="20"/>
      <w:szCs w:val="20"/>
    </w:rPr>
  </w:style>
  <w:style w:type="paragraph" w:styleId="5">
    <w:name w:val="Normal (Web)"/>
    <w:basedOn w:val="1"/>
    <w:qFormat/>
    <w:uiPriority w:val="0"/>
    <w:pPr>
      <w:widowControl/>
      <w:spacing w:before="100" w:beforeAutospacing="1" w:after="100" w:afterAutospacing="1"/>
      <w:jc w:val="left"/>
    </w:pPr>
    <w:rPr>
      <w:rFonts w:ascii="宋体" w:hAnsi="宋体" w:cs="宋体"/>
      <w:kern w:val="0"/>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0</TotalTime>
  <ScaleCrop>false</ScaleCrop>
  <LinksUpToDate>false</LinksUpToDate>
  <CharactersWithSpaces>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2026-08-21T07:29:00Z</dcterms:created>
  <dc:creator>admin</dc:creator>
  <cp:lastModifiedBy>admin</cp:lastModifiedBy>
  <dcterms:modified xsi:type="dcterms:W3CDTF">2026-08-21T07:29:47Z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28BC91D8770542F6B0EE2407CBBE8BD9_11</vt:lpwstr>
  </property>
  <property fmtid="{D5CDD505-2E9C-101B-9397-08002B2CF9AE}" pid="4" name="KSOTemplateDocerSaveRecord">
    <vt:lpwstr>eyJoZGlkIjoiYzA3ZGNiZWNmNzhmMDhkNjQ2MTRmOTUyZWY2Yjc5ZGMiLCJ1c2VySWQiOiIyODQ3NjAxNjYifQ==</vt:lpwstr>
  </property>
</Properties>
</file>