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B52D542">
      <w:pPr>
        <w:bidi w:val="0"/>
        <w:rPr>
          <w:color w:val="auto"/>
          <w:highlight w:val="none"/>
        </w:rPr>
      </w:pPr>
      <w:bookmarkStart w:id="0" w:name="_Toc462487361"/>
      <w:bookmarkStart w:id="1" w:name="_Toc478897898"/>
      <w:bookmarkStart w:id="2" w:name="_Toc464397397"/>
      <w:bookmarkStart w:id="3" w:name="_Toc463071331"/>
      <w:bookmarkStart w:id="4" w:name="_Toc466974276"/>
      <w:bookmarkStart w:id="5" w:name="_Toc467034198"/>
      <w:bookmarkStart w:id="6" w:name="_Toc464451503"/>
      <w:bookmarkStart w:id="7" w:name="_Toc478889380"/>
      <w:bookmarkStart w:id="8" w:name="_Toc462486136"/>
      <w:bookmarkStart w:id="9" w:name="_Toc464401350"/>
      <w:bookmarkStart w:id="10" w:name="_Toc463067500"/>
      <w:bookmarkStart w:id="11" w:name="_Toc463071784"/>
      <w:bookmarkStart w:id="12" w:name="_Toc464457642"/>
    </w:p>
    <w:p w14:paraId="0BA667B0">
      <w:pPr>
        <w:tabs>
          <w:tab w:val="left" w:pos="8715"/>
        </w:tabs>
        <w:jc w:val="both"/>
        <w:rPr>
          <w:rFonts w:ascii="宋体" w:hAnsi="宋体" w:cs="黑体"/>
          <w:b/>
          <w:bCs/>
          <w:color w:val="auto"/>
          <w:sz w:val="72"/>
          <w:szCs w:val="72"/>
          <w:highlight w:val="none"/>
        </w:rPr>
      </w:pPr>
    </w:p>
    <w:p w14:paraId="5441D49B">
      <w:pPr>
        <w:tabs>
          <w:tab w:val="left" w:pos="8715"/>
        </w:tabs>
        <w:rPr>
          <w:rFonts w:ascii="宋体" w:hAnsi="宋体" w:cs="黑体"/>
          <w:b/>
          <w:bCs/>
          <w:color w:val="auto"/>
          <w:sz w:val="72"/>
          <w:szCs w:val="72"/>
          <w:highlight w:val="none"/>
        </w:rPr>
      </w:pPr>
    </w:p>
    <w:p w14:paraId="4E740529">
      <w:pPr>
        <w:tabs>
          <w:tab w:val="left" w:pos="8715"/>
        </w:tabs>
        <w:spacing w:line="240" w:lineRule="auto"/>
        <w:jc w:val="center"/>
        <w:rPr>
          <w:rFonts w:hint="eastAsia" w:ascii="宋体" w:hAnsi="宋体" w:cs="黑体"/>
          <w:b/>
          <w:bCs/>
          <w:color w:val="auto"/>
          <w:sz w:val="84"/>
          <w:szCs w:val="84"/>
          <w:highlight w:val="none"/>
        </w:rPr>
      </w:pPr>
      <w:bookmarkStart w:id="13" w:name="_Hlk25948632"/>
      <w:r>
        <w:rPr>
          <w:rFonts w:hint="eastAsia" w:ascii="宋体" w:hAnsi="宋体" w:cs="黑体"/>
          <w:b/>
          <w:bCs/>
          <w:color w:val="auto"/>
          <w:sz w:val="84"/>
          <w:szCs w:val="84"/>
          <w:highlight w:val="none"/>
        </w:rPr>
        <w:drawing>
          <wp:inline distT="0" distB="0" distL="114300" distR="114300">
            <wp:extent cx="2438400" cy="2084705"/>
            <wp:effectExtent l="0" t="0" r="0" b="1079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9">
                      <a:biLevel thresh="50000"/>
                    </a:blip>
                    <a:stretch>
                      <a:fillRect/>
                    </a:stretch>
                  </pic:blipFill>
                  <pic:spPr>
                    <a:xfrm>
                      <a:off x="0" y="0"/>
                      <a:ext cx="2438400" cy="2084705"/>
                    </a:xfrm>
                    <a:prstGeom prst="rect">
                      <a:avLst/>
                    </a:prstGeom>
                  </pic:spPr>
                </pic:pic>
              </a:graphicData>
            </a:graphic>
          </wp:inline>
        </w:drawing>
      </w:r>
    </w:p>
    <w:p w14:paraId="762F3AEC">
      <w:pPr>
        <w:tabs>
          <w:tab w:val="left" w:pos="8715"/>
        </w:tabs>
        <w:spacing w:line="240" w:lineRule="auto"/>
        <w:jc w:val="center"/>
        <w:rPr>
          <w:rFonts w:ascii="宋体" w:hAnsi="宋体" w:cs="黑体"/>
          <w:b/>
          <w:bCs/>
          <w:color w:val="auto"/>
          <w:sz w:val="84"/>
          <w:szCs w:val="84"/>
          <w:highlight w:val="none"/>
        </w:rPr>
      </w:pPr>
      <w:r>
        <w:rPr>
          <w:rFonts w:hint="eastAsia" w:ascii="宋体" w:hAnsi="宋体" w:cs="黑体"/>
          <w:b/>
          <w:bCs/>
          <w:color w:val="auto"/>
          <w:sz w:val="84"/>
          <w:szCs w:val="84"/>
          <w:highlight w:val="none"/>
        </w:rPr>
        <w:t>询价通知书</w:t>
      </w:r>
      <w:bookmarkEnd w:id="13"/>
    </w:p>
    <w:p w14:paraId="5533DBBA">
      <w:pPr>
        <w:pStyle w:val="14"/>
        <w:rPr>
          <w:color w:val="auto"/>
          <w:highlight w:val="none"/>
        </w:rPr>
      </w:pPr>
    </w:p>
    <w:p w14:paraId="7295F742">
      <w:pPr>
        <w:pStyle w:val="14"/>
        <w:rPr>
          <w:color w:val="auto"/>
          <w:highlight w:val="none"/>
        </w:rPr>
      </w:pPr>
    </w:p>
    <w:tbl>
      <w:tblPr>
        <w:tblStyle w:val="4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81"/>
        <w:gridCol w:w="7273"/>
      </w:tblGrid>
      <w:tr w14:paraId="217F3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415" w:hRule="atLeast"/>
        </w:trPr>
        <w:tc>
          <w:tcPr>
            <w:tcW w:w="2581" w:type="dxa"/>
          </w:tcPr>
          <w:p w14:paraId="2E508E9E">
            <w:pPr>
              <w:spacing w:line="240" w:lineRule="auto"/>
              <w:rPr>
                <w:color w:val="auto"/>
                <w:highlight w:val="none"/>
                <w:vertAlign w:val="baseline"/>
              </w:rPr>
            </w:pPr>
            <w:r>
              <w:rPr>
                <w:rFonts w:hint="eastAsia" w:ascii="宋体" w:hAnsi="宋体"/>
                <w:b/>
                <w:bCs/>
                <w:color w:val="auto"/>
                <w:sz w:val="48"/>
                <w:highlight w:val="none"/>
              </w:rPr>
              <w:t>项目名称：</w:t>
            </w:r>
          </w:p>
        </w:tc>
        <w:tc>
          <w:tcPr>
            <w:tcW w:w="7273" w:type="dxa"/>
          </w:tcPr>
          <w:p w14:paraId="449B5DB7">
            <w:pPr>
              <w:spacing w:line="240" w:lineRule="auto"/>
              <w:rPr>
                <w:rFonts w:hint="eastAsia" w:eastAsia="宋体"/>
                <w:color w:val="auto"/>
                <w:highlight w:val="none"/>
                <w:vertAlign w:val="baseline"/>
                <w:lang w:eastAsia="zh-CN"/>
              </w:rPr>
            </w:pPr>
            <w:r>
              <w:rPr>
                <w:rFonts w:hint="eastAsia" w:ascii="宋体" w:hAnsi="宋体"/>
                <w:b/>
                <w:bCs/>
                <w:color w:val="auto"/>
                <w:sz w:val="48"/>
                <w:highlight w:val="none"/>
                <w:lang w:eastAsia="zh-CN"/>
              </w:rPr>
              <w:t>第三届“情定美丽新时代 开启浪漫新生活”南昌市职工集体婚礼服务项目</w:t>
            </w:r>
          </w:p>
        </w:tc>
      </w:tr>
      <w:tr w14:paraId="30003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81" w:type="dxa"/>
          </w:tcPr>
          <w:p w14:paraId="791BC2B3">
            <w:pPr>
              <w:spacing w:line="240" w:lineRule="auto"/>
              <w:rPr>
                <w:color w:val="auto"/>
                <w:highlight w:val="none"/>
                <w:vertAlign w:val="baseline"/>
              </w:rPr>
            </w:pPr>
            <w:r>
              <w:rPr>
                <w:rFonts w:hint="eastAsia" w:ascii="宋体" w:hAnsi="宋体"/>
                <w:b/>
                <w:bCs/>
                <w:color w:val="auto"/>
                <w:sz w:val="48"/>
                <w:highlight w:val="none"/>
              </w:rPr>
              <w:t>采购编号：</w:t>
            </w:r>
          </w:p>
        </w:tc>
        <w:tc>
          <w:tcPr>
            <w:tcW w:w="7273" w:type="dxa"/>
          </w:tcPr>
          <w:p w14:paraId="1901745B">
            <w:pPr>
              <w:tabs>
                <w:tab w:val="left" w:pos="8715"/>
              </w:tabs>
              <w:spacing w:line="240" w:lineRule="auto"/>
              <w:rPr>
                <w:rFonts w:hint="eastAsia" w:eastAsia="宋体"/>
                <w:color w:val="auto"/>
                <w:highlight w:val="none"/>
                <w:vertAlign w:val="baseline"/>
                <w:lang w:val="en-US" w:eastAsia="zh-CN"/>
              </w:rPr>
            </w:pPr>
            <w:r>
              <w:rPr>
                <w:rFonts w:hint="eastAsia" w:ascii="宋体" w:hAnsi="宋体"/>
                <w:b/>
                <w:bCs/>
                <w:color w:val="auto"/>
                <w:sz w:val="48"/>
                <w:highlight w:val="none"/>
                <w:lang w:eastAsia="zh-CN"/>
              </w:rPr>
              <w:t>JXDY2026-FW-F0226</w:t>
            </w:r>
          </w:p>
        </w:tc>
      </w:tr>
    </w:tbl>
    <w:p w14:paraId="7543A86E">
      <w:pPr>
        <w:spacing w:line="360" w:lineRule="auto"/>
        <w:ind w:right="21"/>
        <w:jc w:val="center"/>
        <w:rPr>
          <w:rFonts w:hint="eastAsia" w:ascii="宋体" w:hAnsi="宋体" w:cs="黑体"/>
          <w:b/>
          <w:bCs/>
          <w:color w:val="auto"/>
          <w:sz w:val="44"/>
          <w:szCs w:val="44"/>
          <w:highlight w:val="none"/>
        </w:rPr>
      </w:pPr>
    </w:p>
    <w:p w14:paraId="6391C08C">
      <w:pPr>
        <w:spacing w:line="360" w:lineRule="auto"/>
        <w:ind w:right="21"/>
        <w:jc w:val="center"/>
        <w:rPr>
          <w:rFonts w:hint="eastAsia" w:ascii="宋体" w:hAnsi="宋体" w:cs="黑体"/>
          <w:b/>
          <w:bCs/>
          <w:color w:val="auto"/>
          <w:sz w:val="44"/>
          <w:szCs w:val="44"/>
          <w:highlight w:val="none"/>
        </w:rPr>
      </w:pPr>
    </w:p>
    <w:p w14:paraId="532DC970">
      <w:pPr>
        <w:spacing w:line="360" w:lineRule="auto"/>
        <w:ind w:right="21"/>
        <w:jc w:val="center"/>
        <w:rPr>
          <w:rFonts w:hint="eastAsia" w:ascii="宋体" w:hAnsi="宋体" w:cs="黑体"/>
          <w:b/>
          <w:bCs/>
          <w:color w:val="auto"/>
          <w:sz w:val="44"/>
          <w:szCs w:val="44"/>
          <w:highlight w:val="none"/>
        </w:rPr>
      </w:pPr>
    </w:p>
    <w:p w14:paraId="48807843">
      <w:pPr>
        <w:spacing w:line="360" w:lineRule="auto"/>
        <w:ind w:right="21"/>
        <w:jc w:val="center"/>
        <w:rPr>
          <w:rFonts w:hint="eastAsia" w:ascii="宋体" w:hAnsi="宋体" w:cs="黑体"/>
          <w:b/>
          <w:bCs/>
          <w:color w:val="auto"/>
          <w:sz w:val="44"/>
          <w:szCs w:val="44"/>
          <w:highlight w:val="none"/>
        </w:rPr>
      </w:pPr>
      <w:r>
        <w:rPr>
          <w:rFonts w:hint="eastAsia" w:ascii="宋体" w:hAnsi="宋体" w:cs="黑体"/>
          <w:b/>
          <w:bCs/>
          <w:color w:val="auto"/>
          <w:sz w:val="44"/>
          <w:szCs w:val="44"/>
          <w:highlight w:val="none"/>
        </w:rPr>
        <w:t>江西省鼎跃招标咨询有限公司</w:t>
      </w:r>
    </w:p>
    <w:p w14:paraId="60A02D28">
      <w:pPr>
        <w:spacing w:line="360" w:lineRule="auto"/>
        <w:ind w:right="21"/>
        <w:jc w:val="center"/>
        <w:rPr>
          <w:rFonts w:hint="eastAsia" w:ascii="宋体" w:hAnsi="宋体" w:cs="黑体"/>
          <w:b/>
          <w:bCs/>
          <w:color w:val="auto"/>
          <w:sz w:val="44"/>
          <w:szCs w:val="44"/>
          <w:highlight w:val="none"/>
        </w:rPr>
      </w:pPr>
      <w:r>
        <w:rPr>
          <w:rFonts w:hint="eastAsia" w:ascii="宋体" w:hAnsi="宋体" w:cs="黑体"/>
          <w:b/>
          <w:bCs/>
          <w:color w:val="auto"/>
          <w:sz w:val="44"/>
          <w:szCs w:val="44"/>
          <w:highlight w:val="none"/>
        </w:rPr>
        <w:t>江西·南昌</w:t>
      </w:r>
    </w:p>
    <w:p w14:paraId="036227FD">
      <w:pPr>
        <w:pStyle w:val="14"/>
        <w:jc w:val="center"/>
        <w:rPr>
          <w:b/>
          <w:color w:val="auto"/>
          <w:sz w:val="36"/>
          <w:szCs w:val="36"/>
          <w:highlight w:val="none"/>
        </w:rPr>
      </w:pPr>
    </w:p>
    <w:p w14:paraId="4A8E5CF0">
      <w:pPr>
        <w:jc w:val="center"/>
        <w:rPr>
          <w:rFonts w:hint="eastAsia"/>
          <w:b/>
          <w:color w:val="auto"/>
          <w:sz w:val="28"/>
          <w:szCs w:val="28"/>
          <w:highlight w:val="none"/>
        </w:rPr>
        <w:sectPr>
          <w:headerReference r:id="rId5" w:type="default"/>
          <w:pgSz w:w="11906" w:h="16838"/>
          <w:pgMar w:top="1134" w:right="1134" w:bottom="1701" w:left="1134" w:header="851" w:footer="731" w:gutter="0"/>
          <w:pgNumType w:fmt="decimal" w:start="1"/>
          <w:cols w:space="0" w:num="1"/>
          <w:docGrid w:type="lines" w:linePitch="321" w:charSpace="0"/>
        </w:sectPr>
      </w:pPr>
      <w:bookmarkStart w:id="14" w:name="_Toc535299941"/>
    </w:p>
    <w:p w14:paraId="0B76D6FF">
      <w:pPr>
        <w:jc w:val="center"/>
        <w:rPr>
          <w:b/>
          <w:color w:val="auto"/>
          <w:sz w:val="28"/>
          <w:szCs w:val="28"/>
          <w:highlight w:val="none"/>
        </w:rPr>
      </w:pPr>
      <w:r>
        <w:rPr>
          <w:rFonts w:hint="eastAsia"/>
          <w:b/>
          <w:color w:val="auto"/>
          <w:sz w:val="28"/>
          <w:szCs w:val="28"/>
          <w:highlight w:val="none"/>
        </w:rPr>
        <w:t>目录</w:t>
      </w:r>
    </w:p>
    <w:p w14:paraId="2AEF4408">
      <w:pPr>
        <w:pStyle w:val="33"/>
        <w:tabs>
          <w:tab w:val="right" w:leader="dot" w:pos="9638"/>
          <w:tab w:val="clear" w:pos="0"/>
          <w:tab w:val="clear" w:pos="8715"/>
        </w:tabs>
      </w:pPr>
      <w:r>
        <w:rPr>
          <w:rFonts w:hint="eastAsia"/>
          <w:b w:val="0"/>
          <w:bCs w:val="0"/>
          <w:color w:val="auto"/>
          <w:sz w:val="24"/>
          <w:szCs w:val="24"/>
          <w:highlight w:val="none"/>
        </w:rPr>
        <w:fldChar w:fldCharType="begin"/>
      </w:r>
      <w:r>
        <w:rPr>
          <w:rFonts w:hint="eastAsia"/>
          <w:b w:val="0"/>
          <w:bCs w:val="0"/>
          <w:color w:val="auto"/>
          <w:sz w:val="24"/>
          <w:szCs w:val="24"/>
          <w:highlight w:val="none"/>
        </w:rPr>
        <w:instrText xml:space="preserve">TOC \o "1-3" \h \z \u</w:instrText>
      </w:r>
      <w:r>
        <w:rPr>
          <w:rFonts w:hint="eastAsia"/>
          <w:b w:val="0"/>
          <w:bCs w:val="0"/>
          <w:color w:val="auto"/>
          <w:sz w:val="24"/>
          <w:szCs w:val="24"/>
          <w:highlight w:val="none"/>
        </w:rPr>
        <w:fldChar w:fldCharType="separate"/>
      </w:r>
      <w:r>
        <w:rPr>
          <w:rFonts w:hint="eastAsia"/>
          <w:bCs w:val="0"/>
          <w:color w:val="auto"/>
          <w:szCs w:val="24"/>
          <w:highlight w:val="none"/>
        </w:rPr>
        <w:fldChar w:fldCharType="begin"/>
      </w:r>
      <w:r>
        <w:rPr>
          <w:rFonts w:hint="eastAsia"/>
          <w:bCs w:val="0"/>
          <w:szCs w:val="24"/>
          <w:highlight w:val="none"/>
        </w:rPr>
        <w:instrText xml:space="preserve"> HYPERLINK \l _Toc27011 </w:instrText>
      </w:r>
      <w:r>
        <w:rPr>
          <w:rFonts w:hint="eastAsia"/>
          <w:bCs w:val="0"/>
          <w:szCs w:val="24"/>
          <w:highlight w:val="none"/>
        </w:rPr>
        <w:fldChar w:fldCharType="separate"/>
      </w:r>
      <w:r>
        <w:rPr>
          <w:rFonts w:hint="eastAsia"/>
          <w:highlight w:val="none"/>
        </w:rPr>
        <w:t>第一章 询价邀请</w:t>
      </w:r>
      <w:r>
        <w:tab/>
      </w:r>
      <w:r>
        <w:fldChar w:fldCharType="begin"/>
      </w:r>
      <w:r>
        <w:instrText xml:space="preserve"> PAGEREF _Toc27011 \h </w:instrText>
      </w:r>
      <w:r>
        <w:fldChar w:fldCharType="separate"/>
      </w:r>
      <w:r>
        <w:t>1</w:t>
      </w:r>
      <w:r>
        <w:fldChar w:fldCharType="end"/>
      </w:r>
      <w:r>
        <w:rPr>
          <w:rFonts w:hint="eastAsia"/>
          <w:bCs w:val="0"/>
          <w:color w:val="auto"/>
          <w:szCs w:val="24"/>
          <w:highlight w:val="none"/>
        </w:rPr>
        <w:fldChar w:fldCharType="end"/>
      </w:r>
    </w:p>
    <w:p w14:paraId="1A0F6450">
      <w:pPr>
        <w:pStyle w:val="33"/>
        <w:tabs>
          <w:tab w:val="right" w:leader="dot" w:pos="9638"/>
          <w:tab w:val="clear" w:pos="0"/>
          <w:tab w:val="clear" w:pos="8715"/>
        </w:tabs>
      </w:pPr>
      <w:r>
        <w:rPr>
          <w:rFonts w:hint="eastAsia"/>
          <w:bCs/>
          <w:color w:val="auto"/>
          <w:szCs w:val="24"/>
          <w:highlight w:val="none"/>
        </w:rPr>
        <w:fldChar w:fldCharType="begin"/>
      </w:r>
      <w:r>
        <w:rPr>
          <w:rFonts w:hint="eastAsia"/>
          <w:bCs/>
          <w:szCs w:val="24"/>
          <w:highlight w:val="none"/>
        </w:rPr>
        <w:instrText xml:space="preserve"> HYPERLINK \l _Toc5590 </w:instrText>
      </w:r>
      <w:r>
        <w:rPr>
          <w:rFonts w:hint="eastAsia"/>
          <w:bCs/>
          <w:szCs w:val="24"/>
          <w:highlight w:val="none"/>
        </w:rPr>
        <w:fldChar w:fldCharType="separate"/>
      </w:r>
      <w:r>
        <w:rPr>
          <w:rFonts w:hint="eastAsia"/>
          <w:highlight w:val="none"/>
          <w:lang w:val="en-US" w:eastAsia="zh-CN"/>
        </w:rPr>
        <w:t xml:space="preserve">第二章 </w:t>
      </w:r>
      <w:r>
        <w:rPr>
          <w:rFonts w:hint="eastAsia"/>
          <w:highlight w:val="none"/>
        </w:rPr>
        <w:t>供应商须知</w:t>
      </w:r>
      <w:r>
        <w:tab/>
      </w:r>
      <w:r>
        <w:fldChar w:fldCharType="begin"/>
      </w:r>
      <w:r>
        <w:instrText xml:space="preserve"> PAGEREF _Toc5590 \h </w:instrText>
      </w:r>
      <w:r>
        <w:fldChar w:fldCharType="separate"/>
      </w:r>
      <w:r>
        <w:t>5</w:t>
      </w:r>
      <w:r>
        <w:fldChar w:fldCharType="end"/>
      </w:r>
      <w:r>
        <w:rPr>
          <w:rFonts w:hint="eastAsia"/>
          <w:bCs/>
          <w:color w:val="auto"/>
          <w:szCs w:val="24"/>
          <w:highlight w:val="none"/>
        </w:rPr>
        <w:fldChar w:fldCharType="end"/>
      </w:r>
    </w:p>
    <w:p w14:paraId="7A8E92FC">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_Toc21443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一、</w:t>
      </w:r>
      <w:r>
        <w:rPr>
          <w:rFonts w:hint="eastAsia" w:ascii="宋体" w:hAnsi="宋体" w:eastAsia="宋体" w:cs="宋体"/>
          <w:bCs w:val="0"/>
          <w:szCs w:val="24"/>
          <w:highlight w:val="none"/>
        </w:rPr>
        <w:t>供应商须知前附表</w:t>
      </w:r>
      <w:r>
        <w:tab/>
      </w:r>
      <w:r>
        <w:fldChar w:fldCharType="begin"/>
      </w:r>
      <w:r>
        <w:instrText xml:space="preserve"> PAGEREF _Toc21443 \h </w:instrText>
      </w:r>
      <w:r>
        <w:fldChar w:fldCharType="separate"/>
      </w:r>
      <w:r>
        <w:t>5</w:t>
      </w:r>
      <w:r>
        <w:fldChar w:fldCharType="end"/>
      </w:r>
      <w:r>
        <w:rPr>
          <w:rFonts w:hint="eastAsia"/>
          <w:bCs/>
          <w:color w:val="auto"/>
          <w:szCs w:val="24"/>
          <w:highlight w:val="none"/>
        </w:rPr>
        <w:fldChar w:fldCharType="end"/>
      </w:r>
    </w:p>
    <w:p w14:paraId="0DB4F363">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_Toc1532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二</w:t>
      </w:r>
      <w:r>
        <w:rPr>
          <w:rFonts w:hint="eastAsia" w:ascii="宋体" w:hAnsi="宋体" w:eastAsia="宋体" w:cs="宋体"/>
          <w:bCs w:val="0"/>
          <w:szCs w:val="24"/>
          <w:highlight w:val="none"/>
        </w:rPr>
        <w:t>、说明</w:t>
      </w:r>
      <w:r>
        <w:tab/>
      </w:r>
      <w:r>
        <w:fldChar w:fldCharType="begin"/>
      </w:r>
      <w:r>
        <w:instrText xml:space="preserve"> PAGEREF _Toc1532 \h </w:instrText>
      </w:r>
      <w:r>
        <w:fldChar w:fldCharType="separate"/>
      </w:r>
      <w:r>
        <w:t>6</w:t>
      </w:r>
      <w:r>
        <w:fldChar w:fldCharType="end"/>
      </w:r>
      <w:r>
        <w:rPr>
          <w:rFonts w:hint="eastAsia"/>
          <w:bCs/>
          <w:color w:val="auto"/>
          <w:szCs w:val="24"/>
          <w:highlight w:val="none"/>
        </w:rPr>
        <w:fldChar w:fldCharType="end"/>
      </w:r>
    </w:p>
    <w:p w14:paraId="40F5C912">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_Toc14281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三</w:t>
      </w:r>
      <w:r>
        <w:rPr>
          <w:rFonts w:hint="eastAsia" w:ascii="宋体" w:hAnsi="宋体" w:eastAsia="宋体" w:cs="宋体"/>
          <w:bCs w:val="0"/>
          <w:szCs w:val="24"/>
          <w:highlight w:val="none"/>
        </w:rPr>
        <w:t>、询价通知书</w:t>
      </w:r>
      <w:r>
        <w:tab/>
      </w:r>
      <w:r>
        <w:fldChar w:fldCharType="begin"/>
      </w:r>
      <w:r>
        <w:instrText xml:space="preserve"> PAGEREF _Toc14281 \h </w:instrText>
      </w:r>
      <w:r>
        <w:fldChar w:fldCharType="separate"/>
      </w:r>
      <w:r>
        <w:t>7</w:t>
      </w:r>
      <w:r>
        <w:fldChar w:fldCharType="end"/>
      </w:r>
      <w:r>
        <w:rPr>
          <w:rFonts w:hint="eastAsia"/>
          <w:bCs/>
          <w:color w:val="auto"/>
          <w:szCs w:val="24"/>
          <w:highlight w:val="none"/>
        </w:rPr>
        <w:fldChar w:fldCharType="end"/>
      </w:r>
    </w:p>
    <w:p w14:paraId="5649863A">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_Toc26767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四</w:t>
      </w:r>
      <w:r>
        <w:rPr>
          <w:rFonts w:hint="eastAsia" w:ascii="宋体" w:hAnsi="宋体" w:eastAsia="宋体" w:cs="宋体"/>
          <w:bCs w:val="0"/>
          <w:szCs w:val="24"/>
          <w:highlight w:val="none"/>
        </w:rPr>
        <w:t>、响应文件的编制</w:t>
      </w:r>
      <w:r>
        <w:tab/>
      </w:r>
      <w:r>
        <w:fldChar w:fldCharType="begin"/>
      </w:r>
      <w:r>
        <w:instrText xml:space="preserve"> PAGEREF _Toc26767 \h </w:instrText>
      </w:r>
      <w:r>
        <w:fldChar w:fldCharType="separate"/>
      </w:r>
      <w:r>
        <w:t>8</w:t>
      </w:r>
      <w:r>
        <w:fldChar w:fldCharType="end"/>
      </w:r>
      <w:r>
        <w:rPr>
          <w:rFonts w:hint="eastAsia"/>
          <w:bCs/>
          <w:color w:val="auto"/>
          <w:szCs w:val="24"/>
          <w:highlight w:val="none"/>
        </w:rPr>
        <w:fldChar w:fldCharType="end"/>
      </w:r>
    </w:p>
    <w:p w14:paraId="3ECE4586">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_Toc12521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五</w:t>
      </w:r>
      <w:r>
        <w:rPr>
          <w:rFonts w:hint="eastAsia" w:ascii="宋体" w:hAnsi="宋体" w:eastAsia="宋体" w:cs="宋体"/>
          <w:bCs w:val="0"/>
          <w:szCs w:val="24"/>
          <w:highlight w:val="none"/>
        </w:rPr>
        <w:t>、</w:t>
      </w:r>
      <w:r>
        <w:rPr>
          <w:rFonts w:hint="eastAsia" w:ascii="宋体" w:hAnsi="宋体" w:eastAsia="宋体" w:cs="宋体"/>
          <w:szCs w:val="24"/>
          <w:highlight w:val="none"/>
        </w:rPr>
        <w:t>响应文件的提交</w:t>
      </w:r>
      <w:r>
        <w:tab/>
      </w:r>
      <w:r>
        <w:fldChar w:fldCharType="begin"/>
      </w:r>
      <w:r>
        <w:instrText xml:space="preserve"> PAGEREF _Toc12521 \h </w:instrText>
      </w:r>
      <w:r>
        <w:fldChar w:fldCharType="separate"/>
      </w:r>
      <w:r>
        <w:t>10</w:t>
      </w:r>
      <w:r>
        <w:fldChar w:fldCharType="end"/>
      </w:r>
      <w:r>
        <w:rPr>
          <w:rFonts w:hint="eastAsia"/>
          <w:bCs/>
          <w:color w:val="auto"/>
          <w:szCs w:val="24"/>
          <w:highlight w:val="none"/>
        </w:rPr>
        <w:fldChar w:fldCharType="end"/>
      </w:r>
    </w:p>
    <w:p w14:paraId="2D5D170D">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_Toc1226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六</w:t>
      </w:r>
      <w:r>
        <w:rPr>
          <w:rFonts w:hint="eastAsia" w:ascii="宋体" w:hAnsi="宋体" w:eastAsia="宋体" w:cs="宋体"/>
          <w:bCs w:val="0"/>
          <w:szCs w:val="24"/>
          <w:highlight w:val="none"/>
        </w:rPr>
        <w:t>、询价</w:t>
      </w:r>
      <w:r>
        <w:tab/>
      </w:r>
      <w:r>
        <w:fldChar w:fldCharType="begin"/>
      </w:r>
      <w:r>
        <w:instrText xml:space="preserve"> PAGEREF _Toc1226 \h </w:instrText>
      </w:r>
      <w:r>
        <w:fldChar w:fldCharType="separate"/>
      </w:r>
      <w:r>
        <w:t>11</w:t>
      </w:r>
      <w:r>
        <w:fldChar w:fldCharType="end"/>
      </w:r>
      <w:r>
        <w:rPr>
          <w:rFonts w:hint="eastAsia"/>
          <w:bCs/>
          <w:color w:val="auto"/>
          <w:szCs w:val="24"/>
          <w:highlight w:val="none"/>
        </w:rPr>
        <w:fldChar w:fldCharType="end"/>
      </w:r>
    </w:p>
    <w:p w14:paraId="0376E9E8">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_Toc2950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七</w:t>
      </w:r>
      <w:r>
        <w:rPr>
          <w:rFonts w:hint="eastAsia" w:ascii="宋体" w:hAnsi="宋体" w:eastAsia="宋体" w:cs="宋体"/>
          <w:bCs w:val="0"/>
          <w:szCs w:val="24"/>
          <w:highlight w:val="none"/>
        </w:rPr>
        <w:t>、成交供应商的确定</w:t>
      </w:r>
      <w:r>
        <w:tab/>
      </w:r>
      <w:r>
        <w:fldChar w:fldCharType="begin"/>
      </w:r>
      <w:r>
        <w:instrText xml:space="preserve"> PAGEREF _Toc2950 \h </w:instrText>
      </w:r>
      <w:r>
        <w:fldChar w:fldCharType="separate"/>
      </w:r>
      <w:r>
        <w:t>13</w:t>
      </w:r>
      <w:r>
        <w:fldChar w:fldCharType="end"/>
      </w:r>
      <w:r>
        <w:rPr>
          <w:rFonts w:hint="eastAsia"/>
          <w:bCs/>
          <w:color w:val="auto"/>
          <w:szCs w:val="24"/>
          <w:highlight w:val="none"/>
        </w:rPr>
        <w:fldChar w:fldCharType="end"/>
      </w:r>
    </w:p>
    <w:p w14:paraId="67525EA0">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_Toc5288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八</w:t>
      </w:r>
      <w:r>
        <w:rPr>
          <w:rFonts w:hint="eastAsia" w:ascii="宋体" w:hAnsi="宋体" w:eastAsia="宋体" w:cs="宋体"/>
          <w:bCs w:val="0"/>
          <w:szCs w:val="24"/>
          <w:highlight w:val="none"/>
        </w:rPr>
        <w:t>、成交结果公告</w:t>
      </w:r>
      <w:r>
        <w:tab/>
      </w:r>
      <w:r>
        <w:fldChar w:fldCharType="begin"/>
      </w:r>
      <w:r>
        <w:instrText xml:space="preserve"> PAGEREF _Toc5288 \h </w:instrText>
      </w:r>
      <w:r>
        <w:fldChar w:fldCharType="separate"/>
      </w:r>
      <w:r>
        <w:t>13</w:t>
      </w:r>
      <w:r>
        <w:fldChar w:fldCharType="end"/>
      </w:r>
      <w:r>
        <w:rPr>
          <w:rFonts w:hint="eastAsia"/>
          <w:bCs/>
          <w:color w:val="auto"/>
          <w:szCs w:val="24"/>
          <w:highlight w:val="none"/>
        </w:rPr>
        <w:fldChar w:fldCharType="end"/>
      </w:r>
    </w:p>
    <w:p w14:paraId="3F6F0CA4">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_Toc29683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九</w:t>
      </w:r>
      <w:r>
        <w:rPr>
          <w:rFonts w:hint="eastAsia" w:ascii="宋体" w:hAnsi="宋体" w:eastAsia="宋体" w:cs="宋体"/>
          <w:bCs w:val="0"/>
          <w:szCs w:val="24"/>
          <w:highlight w:val="none"/>
        </w:rPr>
        <w:t>、成交通知</w:t>
      </w:r>
      <w:r>
        <w:tab/>
      </w:r>
      <w:r>
        <w:fldChar w:fldCharType="begin"/>
      </w:r>
      <w:r>
        <w:instrText xml:space="preserve"> PAGEREF _Toc29683 \h </w:instrText>
      </w:r>
      <w:r>
        <w:fldChar w:fldCharType="separate"/>
      </w:r>
      <w:r>
        <w:t>13</w:t>
      </w:r>
      <w:r>
        <w:fldChar w:fldCharType="end"/>
      </w:r>
      <w:r>
        <w:rPr>
          <w:rFonts w:hint="eastAsia"/>
          <w:bCs/>
          <w:color w:val="auto"/>
          <w:szCs w:val="24"/>
          <w:highlight w:val="none"/>
        </w:rPr>
        <w:fldChar w:fldCharType="end"/>
      </w:r>
    </w:p>
    <w:p w14:paraId="27FE7BA3">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_Toc11759 </w:instrText>
      </w:r>
      <w:r>
        <w:rPr>
          <w:rFonts w:hint="eastAsia"/>
          <w:bCs/>
          <w:szCs w:val="24"/>
          <w:highlight w:val="none"/>
        </w:rPr>
        <w:fldChar w:fldCharType="separate"/>
      </w:r>
      <w:r>
        <w:rPr>
          <w:rFonts w:hint="eastAsia" w:ascii="宋体" w:hAnsi="宋体" w:eastAsia="宋体" w:cs="宋体"/>
          <w:bCs w:val="0"/>
          <w:szCs w:val="24"/>
          <w:highlight w:val="none"/>
          <w:lang w:val="en-US" w:eastAsia="zh-CN"/>
        </w:rPr>
        <w:t>十</w:t>
      </w:r>
      <w:r>
        <w:rPr>
          <w:rFonts w:hint="eastAsia" w:ascii="宋体" w:hAnsi="宋体" w:eastAsia="宋体" w:cs="宋体"/>
          <w:bCs w:val="0"/>
          <w:szCs w:val="24"/>
          <w:highlight w:val="none"/>
        </w:rPr>
        <w:t>、签订合同</w:t>
      </w:r>
      <w:r>
        <w:tab/>
      </w:r>
      <w:r>
        <w:fldChar w:fldCharType="begin"/>
      </w:r>
      <w:r>
        <w:instrText xml:space="preserve"> PAGEREF _Toc11759 \h </w:instrText>
      </w:r>
      <w:r>
        <w:fldChar w:fldCharType="separate"/>
      </w:r>
      <w:r>
        <w:t>13</w:t>
      </w:r>
      <w:r>
        <w:fldChar w:fldCharType="end"/>
      </w:r>
      <w:r>
        <w:rPr>
          <w:rFonts w:hint="eastAsia"/>
          <w:bCs/>
          <w:color w:val="auto"/>
          <w:szCs w:val="24"/>
          <w:highlight w:val="none"/>
        </w:rPr>
        <w:fldChar w:fldCharType="end"/>
      </w:r>
    </w:p>
    <w:p w14:paraId="3A69B0CA">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_Toc24726 </w:instrText>
      </w:r>
      <w:r>
        <w:rPr>
          <w:rFonts w:hint="eastAsia"/>
          <w:bCs/>
          <w:szCs w:val="24"/>
          <w:highlight w:val="none"/>
        </w:rPr>
        <w:fldChar w:fldCharType="separate"/>
      </w:r>
      <w:r>
        <w:rPr>
          <w:rFonts w:hint="eastAsia" w:ascii="宋体" w:hAnsi="宋体" w:eastAsia="宋体" w:cs="宋体"/>
          <w:bCs w:val="0"/>
          <w:szCs w:val="24"/>
          <w:highlight w:val="none"/>
        </w:rPr>
        <w:t>十</w:t>
      </w:r>
      <w:r>
        <w:rPr>
          <w:rFonts w:hint="eastAsia" w:ascii="宋体" w:hAnsi="宋体" w:eastAsia="宋体" w:cs="宋体"/>
          <w:bCs w:val="0"/>
          <w:szCs w:val="24"/>
          <w:highlight w:val="none"/>
          <w:lang w:val="en-US" w:eastAsia="zh-CN"/>
        </w:rPr>
        <w:t>一</w:t>
      </w:r>
      <w:r>
        <w:rPr>
          <w:rFonts w:hint="eastAsia" w:ascii="宋体" w:hAnsi="宋体" w:eastAsia="宋体" w:cs="宋体"/>
          <w:bCs w:val="0"/>
          <w:szCs w:val="24"/>
          <w:highlight w:val="none"/>
        </w:rPr>
        <w:t>、询问、质疑</w:t>
      </w:r>
      <w:r>
        <w:tab/>
      </w:r>
      <w:r>
        <w:fldChar w:fldCharType="begin"/>
      </w:r>
      <w:r>
        <w:instrText xml:space="preserve"> PAGEREF _Toc24726 \h </w:instrText>
      </w:r>
      <w:r>
        <w:fldChar w:fldCharType="separate"/>
      </w:r>
      <w:r>
        <w:t>14</w:t>
      </w:r>
      <w:r>
        <w:fldChar w:fldCharType="end"/>
      </w:r>
      <w:r>
        <w:rPr>
          <w:rFonts w:hint="eastAsia"/>
          <w:bCs/>
          <w:color w:val="auto"/>
          <w:szCs w:val="24"/>
          <w:highlight w:val="none"/>
        </w:rPr>
        <w:fldChar w:fldCharType="end"/>
      </w:r>
    </w:p>
    <w:p w14:paraId="07F01ECE">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_Toc11838 </w:instrText>
      </w:r>
      <w:r>
        <w:rPr>
          <w:rFonts w:hint="eastAsia"/>
          <w:bCs/>
          <w:szCs w:val="24"/>
          <w:highlight w:val="none"/>
        </w:rPr>
        <w:fldChar w:fldCharType="separate"/>
      </w:r>
      <w:r>
        <w:rPr>
          <w:rFonts w:hint="eastAsia" w:ascii="宋体" w:hAnsi="宋体" w:eastAsia="宋体" w:cs="宋体"/>
          <w:bCs w:val="0"/>
          <w:szCs w:val="24"/>
          <w:highlight w:val="none"/>
        </w:rPr>
        <w:t>十</w:t>
      </w:r>
      <w:r>
        <w:rPr>
          <w:rFonts w:hint="eastAsia" w:ascii="宋体" w:hAnsi="宋体" w:eastAsia="宋体" w:cs="宋体"/>
          <w:bCs w:val="0"/>
          <w:szCs w:val="24"/>
          <w:highlight w:val="none"/>
          <w:lang w:val="en-US" w:eastAsia="zh-CN"/>
        </w:rPr>
        <w:t>二</w:t>
      </w:r>
      <w:r>
        <w:rPr>
          <w:rFonts w:hint="eastAsia" w:ascii="宋体" w:hAnsi="宋体" w:eastAsia="宋体" w:cs="宋体"/>
          <w:bCs w:val="0"/>
          <w:szCs w:val="24"/>
          <w:highlight w:val="none"/>
        </w:rPr>
        <w:t>、其他事项</w:t>
      </w:r>
      <w:r>
        <w:tab/>
      </w:r>
      <w:r>
        <w:fldChar w:fldCharType="begin"/>
      </w:r>
      <w:r>
        <w:instrText xml:space="preserve"> PAGEREF _Toc11838 \h </w:instrText>
      </w:r>
      <w:r>
        <w:fldChar w:fldCharType="separate"/>
      </w:r>
      <w:r>
        <w:t>15</w:t>
      </w:r>
      <w:r>
        <w:fldChar w:fldCharType="end"/>
      </w:r>
      <w:r>
        <w:rPr>
          <w:rFonts w:hint="eastAsia"/>
          <w:bCs/>
          <w:color w:val="auto"/>
          <w:szCs w:val="24"/>
          <w:highlight w:val="none"/>
        </w:rPr>
        <w:fldChar w:fldCharType="end"/>
      </w:r>
    </w:p>
    <w:p w14:paraId="44B1C39E">
      <w:pPr>
        <w:pStyle w:val="33"/>
        <w:tabs>
          <w:tab w:val="right" w:leader="dot" w:pos="9638"/>
          <w:tab w:val="clear" w:pos="0"/>
          <w:tab w:val="clear" w:pos="8715"/>
        </w:tabs>
      </w:pPr>
      <w:r>
        <w:rPr>
          <w:rFonts w:hint="eastAsia"/>
          <w:bCs/>
          <w:color w:val="auto"/>
          <w:szCs w:val="24"/>
          <w:highlight w:val="none"/>
        </w:rPr>
        <w:fldChar w:fldCharType="begin"/>
      </w:r>
      <w:r>
        <w:rPr>
          <w:rFonts w:hint="eastAsia"/>
          <w:bCs/>
          <w:szCs w:val="24"/>
          <w:highlight w:val="none"/>
        </w:rPr>
        <w:instrText xml:space="preserve"> HYPERLINK \l _Toc15899 </w:instrText>
      </w:r>
      <w:r>
        <w:rPr>
          <w:rFonts w:hint="eastAsia"/>
          <w:bCs/>
          <w:szCs w:val="24"/>
          <w:highlight w:val="none"/>
        </w:rPr>
        <w:fldChar w:fldCharType="separate"/>
      </w:r>
      <w:r>
        <w:rPr>
          <w:rFonts w:hint="eastAsia"/>
          <w:highlight w:val="none"/>
        </w:rPr>
        <w:t>第三章 合同文本</w:t>
      </w:r>
      <w:r>
        <w:tab/>
      </w:r>
      <w:r>
        <w:fldChar w:fldCharType="begin"/>
      </w:r>
      <w:r>
        <w:instrText xml:space="preserve"> PAGEREF _Toc15899 \h </w:instrText>
      </w:r>
      <w:r>
        <w:fldChar w:fldCharType="separate"/>
      </w:r>
      <w:r>
        <w:t>16</w:t>
      </w:r>
      <w:r>
        <w:fldChar w:fldCharType="end"/>
      </w:r>
      <w:r>
        <w:rPr>
          <w:rFonts w:hint="eastAsia"/>
          <w:bCs/>
          <w:color w:val="auto"/>
          <w:szCs w:val="24"/>
          <w:highlight w:val="none"/>
        </w:rPr>
        <w:fldChar w:fldCharType="end"/>
      </w:r>
    </w:p>
    <w:p w14:paraId="31D32F07">
      <w:pPr>
        <w:pStyle w:val="33"/>
        <w:tabs>
          <w:tab w:val="right" w:leader="dot" w:pos="9638"/>
          <w:tab w:val="clear" w:pos="0"/>
          <w:tab w:val="clear" w:pos="8715"/>
        </w:tabs>
      </w:pPr>
      <w:r>
        <w:rPr>
          <w:rFonts w:hint="eastAsia"/>
          <w:bCs/>
          <w:color w:val="auto"/>
          <w:szCs w:val="24"/>
          <w:highlight w:val="none"/>
        </w:rPr>
        <w:fldChar w:fldCharType="begin"/>
      </w:r>
      <w:r>
        <w:rPr>
          <w:rFonts w:hint="eastAsia"/>
          <w:bCs/>
          <w:szCs w:val="24"/>
          <w:highlight w:val="none"/>
        </w:rPr>
        <w:instrText xml:space="preserve"> HYPERLINK \l _Toc26361 </w:instrText>
      </w:r>
      <w:r>
        <w:rPr>
          <w:rFonts w:hint="eastAsia"/>
          <w:bCs/>
          <w:szCs w:val="24"/>
          <w:highlight w:val="none"/>
        </w:rPr>
        <w:fldChar w:fldCharType="separate"/>
      </w:r>
      <w:r>
        <w:rPr>
          <w:rFonts w:hint="eastAsia"/>
          <w:highlight w:val="none"/>
        </w:rPr>
        <w:t>第四章 响应文件格式</w:t>
      </w:r>
      <w:r>
        <w:tab/>
      </w:r>
      <w:r>
        <w:fldChar w:fldCharType="begin"/>
      </w:r>
      <w:r>
        <w:instrText xml:space="preserve"> PAGEREF _Toc26361 \h </w:instrText>
      </w:r>
      <w:r>
        <w:fldChar w:fldCharType="separate"/>
      </w:r>
      <w:r>
        <w:t>20</w:t>
      </w:r>
      <w:r>
        <w:fldChar w:fldCharType="end"/>
      </w:r>
      <w:r>
        <w:rPr>
          <w:rFonts w:hint="eastAsia"/>
          <w:bCs/>
          <w:color w:val="auto"/>
          <w:szCs w:val="24"/>
          <w:highlight w:val="none"/>
        </w:rPr>
        <w:fldChar w:fldCharType="end"/>
      </w:r>
    </w:p>
    <w:p w14:paraId="223611D5">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_Toc23090 </w:instrText>
      </w:r>
      <w:r>
        <w:rPr>
          <w:rFonts w:hint="eastAsia"/>
          <w:bCs/>
          <w:szCs w:val="24"/>
          <w:highlight w:val="none"/>
        </w:rPr>
        <w:fldChar w:fldCharType="separate"/>
      </w:r>
      <w:r>
        <w:rPr>
          <w:rFonts w:hint="eastAsia" w:ascii="宋体" w:hAnsi="宋体" w:cs="黑体"/>
          <w:szCs w:val="24"/>
          <w:highlight w:val="none"/>
        </w:rPr>
        <w:t>一、响应书</w:t>
      </w:r>
      <w:r>
        <w:tab/>
      </w:r>
      <w:r>
        <w:fldChar w:fldCharType="begin"/>
      </w:r>
      <w:r>
        <w:instrText xml:space="preserve"> PAGEREF _Toc23090 \h </w:instrText>
      </w:r>
      <w:r>
        <w:fldChar w:fldCharType="separate"/>
      </w:r>
      <w:r>
        <w:t>21</w:t>
      </w:r>
      <w:r>
        <w:fldChar w:fldCharType="end"/>
      </w:r>
      <w:r>
        <w:rPr>
          <w:rFonts w:hint="eastAsia"/>
          <w:bCs/>
          <w:color w:val="auto"/>
          <w:szCs w:val="24"/>
          <w:highlight w:val="none"/>
        </w:rPr>
        <w:fldChar w:fldCharType="end"/>
      </w:r>
    </w:p>
    <w:p w14:paraId="110B93B1">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_Toc4475 </w:instrText>
      </w:r>
      <w:r>
        <w:rPr>
          <w:rFonts w:hint="eastAsia"/>
          <w:bCs/>
          <w:szCs w:val="24"/>
          <w:highlight w:val="none"/>
        </w:rPr>
        <w:fldChar w:fldCharType="separate"/>
      </w:r>
      <w:r>
        <w:rPr>
          <w:rFonts w:hint="eastAsia" w:ascii="宋体" w:hAnsi="宋体" w:cs="黑体"/>
          <w:szCs w:val="24"/>
          <w:highlight w:val="none"/>
        </w:rPr>
        <w:t>二、报价一览表</w:t>
      </w:r>
      <w:r>
        <w:tab/>
      </w:r>
      <w:r>
        <w:fldChar w:fldCharType="begin"/>
      </w:r>
      <w:r>
        <w:instrText xml:space="preserve"> PAGEREF _Toc4475 \h </w:instrText>
      </w:r>
      <w:r>
        <w:fldChar w:fldCharType="separate"/>
      </w:r>
      <w:r>
        <w:t>22</w:t>
      </w:r>
      <w:r>
        <w:fldChar w:fldCharType="end"/>
      </w:r>
      <w:r>
        <w:rPr>
          <w:rFonts w:hint="eastAsia"/>
          <w:bCs/>
          <w:color w:val="auto"/>
          <w:szCs w:val="24"/>
          <w:highlight w:val="none"/>
        </w:rPr>
        <w:fldChar w:fldCharType="end"/>
      </w:r>
    </w:p>
    <w:p w14:paraId="20405C09">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_Toc26994 </w:instrText>
      </w:r>
      <w:r>
        <w:rPr>
          <w:rFonts w:hint="eastAsia"/>
          <w:bCs/>
          <w:szCs w:val="24"/>
          <w:highlight w:val="none"/>
        </w:rPr>
        <w:fldChar w:fldCharType="separate"/>
      </w:r>
      <w:r>
        <w:rPr>
          <w:rFonts w:hint="eastAsia" w:ascii="宋体" w:hAnsi="宋体" w:cs="黑体"/>
          <w:szCs w:val="24"/>
          <w:highlight w:val="none"/>
        </w:rPr>
        <w:t>三、分项报价表</w:t>
      </w:r>
      <w:r>
        <w:tab/>
      </w:r>
      <w:r>
        <w:fldChar w:fldCharType="begin"/>
      </w:r>
      <w:r>
        <w:instrText xml:space="preserve"> PAGEREF _Toc26994 \h </w:instrText>
      </w:r>
      <w:r>
        <w:fldChar w:fldCharType="separate"/>
      </w:r>
      <w:r>
        <w:t>23</w:t>
      </w:r>
      <w:r>
        <w:fldChar w:fldCharType="end"/>
      </w:r>
      <w:r>
        <w:rPr>
          <w:rFonts w:hint="eastAsia"/>
          <w:bCs/>
          <w:color w:val="auto"/>
          <w:szCs w:val="24"/>
          <w:highlight w:val="none"/>
        </w:rPr>
        <w:fldChar w:fldCharType="end"/>
      </w:r>
    </w:p>
    <w:p w14:paraId="001E2DD6">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_Toc5639 </w:instrText>
      </w:r>
      <w:r>
        <w:rPr>
          <w:rFonts w:hint="eastAsia"/>
          <w:bCs/>
          <w:szCs w:val="24"/>
          <w:highlight w:val="none"/>
        </w:rPr>
        <w:fldChar w:fldCharType="separate"/>
      </w:r>
      <w:r>
        <w:rPr>
          <w:rFonts w:hint="eastAsia" w:ascii="宋体" w:hAnsi="宋体" w:cs="黑体"/>
          <w:szCs w:val="24"/>
          <w:highlight w:val="none"/>
        </w:rPr>
        <w:t>四、技术要求响应</w:t>
      </w:r>
      <w:r>
        <w:rPr>
          <w:rFonts w:hint="eastAsia" w:ascii="宋体" w:hAnsi="宋体" w:cs="黑体"/>
          <w:szCs w:val="24"/>
          <w:highlight w:val="none"/>
          <w:lang w:val="en-US" w:eastAsia="zh-CN"/>
        </w:rPr>
        <w:t>/偏离</w:t>
      </w:r>
      <w:r>
        <w:rPr>
          <w:rFonts w:hint="eastAsia" w:ascii="宋体" w:hAnsi="宋体" w:cs="黑体"/>
          <w:szCs w:val="24"/>
          <w:highlight w:val="none"/>
        </w:rPr>
        <w:t>表</w:t>
      </w:r>
      <w:r>
        <w:tab/>
      </w:r>
      <w:r>
        <w:fldChar w:fldCharType="begin"/>
      </w:r>
      <w:r>
        <w:instrText xml:space="preserve"> PAGEREF _Toc5639 \h </w:instrText>
      </w:r>
      <w:r>
        <w:fldChar w:fldCharType="separate"/>
      </w:r>
      <w:r>
        <w:t>24</w:t>
      </w:r>
      <w:r>
        <w:fldChar w:fldCharType="end"/>
      </w:r>
      <w:r>
        <w:rPr>
          <w:rFonts w:hint="eastAsia"/>
          <w:bCs/>
          <w:color w:val="auto"/>
          <w:szCs w:val="24"/>
          <w:highlight w:val="none"/>
        </w:rPr>
        <w:fldChar w:fldCharType="end"/>
      </w:r>
    </w:p>
    <w:p w14:paraId="6F26C1DE">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_Toc10512 </w:instrText>
      </w:r>
      <w:r>
        <w:rPr>
          <w:rFonts w:hint="eastAsia"/>
          <w:bCs/>
          <w:szCs w:val="24"/>
          <w:highlight w:val="none"/>
        </w:rPr>
        <w:fldChar w:fldCharType="separate"/>
      </w:r>
      <w:r>
        <w:rPr>
          <w:rFonts w:hint="eastAsia" w:ascii="宋体" w:hAnsi="宋体" w:cs="黑体"/>
          <w:szCs w:val="24"/>
          <w:highlight w:val="none"/>
        </w:rPr>
        <w:t>五、商务要求响应</w:t>
      </w:r>
      <w:r>
        <w:rPr>
          <w:rFonts w:hint="eastAsia" w:ascii="宋体" w:hAnsi="宋体" w:cs="黑体"/>
          <w:szCs w:val="24"/>
          <w:highlight w:val="none"/>
          <w:lang w:val="en-US" w:eastAsia="zh-CN"/>
        </w:rPr>
        <w:t>/偏离</w:t>
      </w:r>
      <w:r>
        <w:rPr>
          <w:rFonts w:hint="eastAsia" w:ascii="宋体" w:hAnsi="宋体" w:cs="黑体"/>
          <w:szCs w:val="24"/>
          <w:highlight w:val="none"/>
        </w:rPr>
        <w:t>表</w:t>
      </w:r>
      <w:r>
        <w:tab/>
      </w:r>
      <w:r>
        <w:fldChar w:fldCharType="begin"/>
      </w:r>
      <w:r>
        <w:instrText xml:space="preserve"> PAGEREF _Toc10512 \h </w:instrText>
      </w:r>
      <w:r>
        <w:fldChar w:fldCharType="separate"/>
      </w:r>
      <w:r>
        <w:t>25</w:t>
      </w:r>
      <w:r>
        <w:fldChar w:fldCharType="end"/>
      </w:r>
      <w:r>
        <w:rPr>
          <w:rFonts w:hint="eastAsia"/>
          <w:bCs/>
          <w:color w:val="auto"/>
          <w:szCs w:val="24"/>
          <w:highlight w:val="none"/>
        </w:rPr>
        <w:fldChar w:fldCharType="end"/>
      </w:r>
    </w:p>
    <w:p w14:paraId="2B5BACBB">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_Toc17162 </w:instrText>
      </w:r>
      <w:r>
        <w:rPr>
          <w:rFonts w:hint="eastAsia"/>
          <w:bCs/>
          <w:szCs w:val="24"/>
          <w:highlight w:val="none"/>
        </w:rPr>
        <w:fldChar w:fldCharType="separate"/>
      </w:r>
      <w:r>
        <w:rPr>
          <w:rFonts w:hint="eastAsia" w:ascii="宋体" w:hAnsi="宋体" w:cs="黑体"/>
          <w:szCs w:val="24"/>
          <w:highlight w:val="none"/>
        </w:rPr>
        <w:t>六、法定代表人授权书</w:t>
      </w:r>
      <w:r>
        <w:tab/>
      </w:r>
      <w:r>
        <w:fldChar w:fldCharType="begin"/>
      </w:r>
      <w:r>
        <w:instrText xml:space="preserve"> PAGEREF _Toc17162 \h </w:instrText>
      </w:r>
      <w:r>
        <w:fldChar w:fldCharType="separate"/>
      </w:r>
      <w:r>
        <w:t>26</w:t>
      </w:r>
      <w:r>
        <w:fldChar w:fldCharType="end"/>
      </w:r>
      <w:r>
        <w:rPr>
          <w:rFonts w:hint="eastAsia"/>
          <w:bCs/>
          <w:color w:val="auto"/>
          <w:szCs w:val="24"/>
          <w:highlight w:val="none"/>
        </w:rPr>
        <w:fldChar w:fldCharType="end"/>
      </w:r>
    </w:p>
    <w:p w14:paraId="32858754">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_Toc25483 </w:instrText>
      </w:r>
      <w:r>
        <w:rPr>
          <w:rFonts w:hint="eastAsia"/>
          <w:bCs/>
          <w:szCs w:val="24"/>
          <w:highlight w:val="none"/>
        </w:rPr>
        <w:fldChar w:fldCharType="separate"/>
      </w:r>
      <w:r>
        <w:rPr>
          <w:rFonts w:hint="eastAsia" w:ascii="宋体" w:hAnsi="宋体" w:cs="黑体"/>
          <w:szCs w:val="24"/>
          <w:highlight w:val="none"/>
        </w:rPr>
        <w:t>七、资格证明文件</w:t>
      </w:r>
      <w:r>
        <w:tab/>
      </w:r>
      <w:r>
        <w:fldChar w:fldCharType="begin"/>
      </w:r>
      <w:r>
        <w:instrText xml:space="preserve"> PAGEREF _Toc25483 \h </w:instrText>
      </w:r>
      <w:r>
        <w:fldChar w:fldCharType="separate"/>
      </w:r>
      <w:r>
        <w:t>28</w:t>
      </w:r>
      <w:r>
        <w:fldChar w:fldCharType="end"/>
      </w:r>
      <w:r>
        <w:rPr>
          <w:rFonts w:hint="eastAsia"/>
          <w:bCs/>
          <w:color w:val="auto"/>
          <w:szCs w:val="24"/>
          <w:highlight w:val="none"/>
        </w:rPr>
        <w:fldChar w:fldCharType="end"/>
      </w:r>
    </w:p>
    <w:p w14:paraId="2AFBC96B">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_Toc16303 </w:instrText>
      </w:r>
      <w:r>
        <w:rPr>
          <w:rFonts w:hint="eastAsia"/>
          <w:bCs/>
          <w:szCs w:val="24"/>
          <w:highlight w:val="none"/>
        </w:rPr>
        <w:fldChar w:fldCharType="separate"/>
      </w:r>
      <w:r>
        <w:rPr>
          <w:rFonts w:hint="eastAsia" w:ascii="宋体" w:hAnsi="宋体" w:cs="宋体"/>
          <w:szCs w:val="24"/>
          <w:highlight w:val="none"/>
        </w:rPr>
        <w:t>八、询价保证金的证明材料</w:t>
      </w:r>
      <w:r>
        <w:tab/>
      </w:r>
      <w:r>
        <w:fldChar w:fldCharType="begin"/>
      </w:r>
      <w:r>
        <w:instrText xml:space="preserve"> PAGEREF _Toc16303 \h </w:instrText>
      </w:r>
      <w:r>
        <w:fldChar w:fldCharType="separate"/>
      </w:r>
      <w:r>
        <w:t>30</w:t>
      </w:r>
      <w:r>
        <w:fldChar w:fldCharType="end"/>
      </w:r>
      <w:r>
        <w:rPr>
          <w:rFonts w:hint="eastAsia"/>
          <w:bCs/>
          <w:color w:val="auto"/>
          <w:szCs w:val="24"/>
          <w:highlight w:val="none"/>
        </w:rPr>
        <w:fldChar w:fldCharType="end"/>
      </w:r>
    </w:p>
    <w:p w14:paraId="05293028">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_Toc6013 </w:instrText>
      </w:r>
      <w:r>
        <w:rPr>
          <w:rFonts w:hint="eastAsia"/>
          <w:bCs/>
          <w:szCs w:val="24"/>
          <w:highlight w:val="none"/>
        </w:rPr>
        <w:fldChar w:fldCharType="separate"/>
      </w:r>
      <w:r>
        <w:rPr>
          <w:rFonts w:hint="eastAsia" w:ascii="宋体" w:hAnsi="宋体" w:cs="黑体"/>
          <w:szCs w:val="24"/>
          <w:highlight w:val="none"/>
        </w:rPr>
        <w:t>九、技术文件及其他材料</w:t>
      </w:r>
      <w:r>
        <w:tab/>
      </w:r>
      <w:r>
        <w:fldChar w:fldCharType="begin"/>
      </w:r>
      <w:r>
        <w:instrText xml:space="preserve"> PAGEREF _Toc6013 \h </w:instrText>
      </w:r>
      <w:r>
        <w:fldChar w:fldCharType="separate"/>
      </w:r>
      <w:r>
        <w:t>31</w:t>
      </w:r>
      <w:r>
        <w:fldChar w:fldCharType="end"/>
      </w:r>
      <w:r>
        <w:rPr>
          <w:rFonts w:hint="eastAsia"/>
          <w:bCs/>
          <w:color w:val="auto"/>
          <w:szCs w:val="24"/>
          <w:highlight w:val="none"/>
        </w:rPr>
        <w:fldChar w:fldCharType="end"/>
      </w:r>
    </w:p>
    <w:p w14:paraId="617A7357">
      <w:pPr>
        <w:pStyle w:val="33"/>
        <w:tabs>
          <w:tab w:val="right" w:leader="dot" w:pos="9638"/>
          <w:tab w:val="clear" w:pos="0"/>
          <w:tab w:val="clear" w:pos="8715"/>
        </w:tabs>
      </w:pPr>
      <w:r>
        <w:rPr>
          <w:rFonts w:hint="eastAsia"/>
          <w:bCs/>
          <w:color w:val="auto"/>
          <w:szCs w:val="24"/>
          <w:highlight w:val="none"/>
        </w:rPr>
        <w:fldChar w:fldCharType="begin"/>
      </w:r>
      <w:r>
        <w:rPr>
          <w:rFonts w:hint="eastAsia"/>
          <w:bCs/>
          <w:szCs w:val="24"/>
          <w:highlight w:val="none"/>
        </w:rPr>
        <w:instrText xml:space="preserve"> HYPERLINK \l _Toc7126 </w:instrText>
      </w:r>
      <w:r>
        <w:rPr>
          <w:rFonts w:hint="eastAsia"/>
          <w:bCs/>
          <w:szCs w:val="24"/>
          <w:highlight w:val="none"/>
        </w:rPr>
        <w:fldChar w:fldCharType="separate"/>
      </w:r>
      <w:r>
        <w:rPr>
          <w:rFonts w:hint="eastAsia"/>
          <w:highlight w:val="none"/>
        </w:rPr>
        <w:t>第五章 采购需求</w:t>
      </w:r>
      <w:r>
        <w:tab/>
      </w:r>
      <w:r>
        <w:fldChar w:fldCharType="begin"/>
      </w:r>
      <w:r>
        <w:instrText xml:space="preserve"> PAGEREF _Toc7126 \h </w:instrText>
      </w:r>
      <w:r>
        <w:fldChar w:fldCharType="separate"/>
      </w:r>
      <w:r>
        <w:t>32</w:t>
      </w:r>
      <w:r>
        <w:fldChar w:fldCharType="end"/>
      </w:r>
      <w:r>
        <w:rPr>
          <w:rFonts w:hint="eastAsia"/>
          <w:bCs/>
          <w:color w:val="auto"/>
          <w:szCs w:val="24"/>
          <w:highlight w:val="none"/>
        </w:rPr>
        <w:fldChar w:fldCharType="end"/>
      </w:r>
    </w:p>
    <w:p w14:paraId="5333EFA8">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_Toc14896 </w:instrText>
      </w:r>
      <w:r>
        <w:rPr>
          <w:rFonts w:hint="eastAsia"/>
          <w:bCs/>
          <w:szCs w:val="24"/>
          <w:highlight w:val="none"/>
        </w:rPr>
        <w:fldChar w:fldCharType="separate"/>
      </w:r>
      <w:r>
        <w:rPr>
          <w:rFonts w:hint="eastAsia" w:ascii="宋体" w:hAnsi="宋体"/>
          <w:bCs/>
          <w:kern w:val="0"/>
          <w:szCs w:val="28"/>
          <w:highlight w:val="none"/>
        </w:rPr>
        <w:t>一、</w:t>
      </w:r>
      <w:r>
        <w:rPr>
          <w:rFonts w:hint="eastAsia" w:ascii="宋体" w:hAnsi="宋体"/>
          <w:szCs w:val="28"/>
          <w:highlight w:val="none"/>
        </w:rPr>
        <w:t>技术要求</w:t>
      </w:r>
      <w:r>
        <w:tab/>
      </w:r>
      <w:r>
        <w:fldChar w:fldCharType="begin"/>
      </w:r>
      <w:r>
        <w:instrText xml:space="preserve"> PAGEREF _Toc14896 \h </w:instrText>
      </w:r>
      <w:r>
        <w:fldChar w:fldCharType="separate"/>
      </w:r>
      <w:r>
        <w:t>32</w:t>
      </w:r>
      <w:r>
        <w:fldChar w:fldCharType="end"/>
      </w:r>
      <w:r>
        <w:rPr>
          <w:rFonts w:hint="eastAsia"/>
          <w:bCs/>
          <w:color w:val="auto"/>
          <w:szCs w:val="24"/>
          <w:highlight w:val="none"/>
        </w:rPr>
        <w:fldChar w:fldCharType="end"/>
      </w:r>
    </w:p>
    <w:p w14:paraId="102D15F6">
      <w:pPr>
        <w:pStyle w:val="38"/>
        <w:tabs>
          <w:tab w:val="right" w:leader="dot" w:pos="9638"/>
          <w:tab w:val="clear" w:pos="9022"/>
        </w:tabs>
      </w:pPr>
      <w:r>
        <w:rPr>
          <w:rFonts w:hint="eastAsia"/>
          <w:bCs/>
          <w:color w:val="auto"/>
          <w:szCs w:val="24"/>
          <w:highlight w:val="none"/>
        </w:rPr>
        <w:fldChar w:fldCharType="begin"/>
      </w:r>
      <w:r>
        <w:rPr>
          <w:rFonts w:hint="eastAsia"/>
          <w:bCs/>
          <w:szCs w:val="24"/>
          <w:highlight w:val="none"/>
        </w:rPr>
        <w:instrText xml:space="preserve"> HYPERLINK \l _Toc12517 </w:instrText>
      </w:r>
      <w:r>
        <w:rPr>
          <w:rFonts w:hint="eastAsia"/>
          <w:bCs/>
          <w:szCs w:val="24"/>
          <w:highlight w:val="none"/>
        </w:rPr>
        <w:fldChar w:fldCharType="separate"/>
      </w:r>
      <w:r>
        <w:rPr>
          <w:rFonts w:hint="eastAsia" w:ascii="宋体" w:hAnsi="宋体"/>
          <w:szCs w:val="28"/>
          <w:highlight w:val="none"/>
          <w:lang w:val="en-US" w:eastAsia="zh-CN"/>
        </w:rPr>
        <w:t>二</w:t>
      </w:r>
      <w:r>
        <w:rPr>
          <w:rFonts w:hint="eastAsia" w:ascii="宋体" w:hAnsi="宋体"/>
          <w:szCs w:val="28"/>
          <w:highlight w:val="none"/>
        </w:rPr>
        <w:t>、商务要求</w:t>
      </w:r>
      <w:r>
        <w:tab/>
      </w:r>
      <w:r>
        <w:fldChar w:fldCharType="begin"/>
      </w:r>
      <w:r>
        <w:instrText xml:space="preserve"> PAGEREF _Toc12517 \h </w:instrText>
      </w:r>
      <w:r>
        <w:fldChar w:fldCharType="separate"/>
      </w:r>
      <w:r>
        <w:t>34</w:t>
      </w:r>
      <w:r>
        <w:fldChar w:fldCharType="end"/>
      </w:r>
      <w:r>
        <w:rPr>
          <w:rFonts w:hint="eastAsia"/>
          <w:bCs/>
          <w:color w:val="auto"/>
          <w:szCs w:val="24"/>
          <w:highlight w:val="none"/>
        </w:rPr>
        <w:fldChar w:fldCharType="end"/>
      </w:r>
    </w:p>
    <w:p w14:paraId="0FEDC5B8">
      <w:pPr>
        <w:pStyle w:val="33"/>
        <w:tabs>
          <w:tab w:val="right" w:leader="dot" w:pos="9638"/>
          <w:tab w:val="clear" w:pos="0"/>
          <w:tab w:val="clear" w:pos="8715"/>
        </w:tabs>
      </w:pPr>
      <w:r>
        <w:rPr>
          <w:rFonts w:hint="eastAsia"/>
          <w:bCs/>
          <w:color w:val="auto"/>
          <w:szCs w:val="24"/>
          <w:highlight w:val="none"/>
        </w:rPr>
        <w:fldChar w:fldCharType="begin"/>
      </w:r>
      <w:r>
        <w:rPr>
          <w:rFonts w:hint="eastAsia"/>
          <w:bCs/>
          <w:szCs w:val="24"/>
          <w:highlight w:val="none"/>
        </w:rPr>
        <w:instrText xml:space="preserve"> HYPERLINK \l _Toc7084 </w:instrText>
      </w:r>
      <w:r>
        <w:rPr>
          <w:rFonts w:hint="eastAsia"/>
          <w:bCs/>
          <w:szCs w:val="24"/>
          <w:highlight w:val="none"/>
        </w:rPr>
        <w:fldChar w:fldCharType="separate"/>
      </w:r>
      <w:r>
        <w:rPr>
          <w:rFonts w:hint="eastAsia" w:ascii="Times New Roman" w:hAnsi="Times New Roman" w:eastAsia="宋体" w:cs="Times New Roman"/>
          <w:highlight w:val="none"/>
          <w:lang w:eastAsia="zh-CN"/>
        </w:rPr>
        <w:t xml:space="preserve">第六章  </w:t>
      </w:r>
      <w:r>
        <w:rPr>
          <w:rFonts w:hint="eastAsia" w:ascii="Times New Roman" w:hAnsi="Times New Roman" w:eastAsia="宋体" w:cs="Times New Roman"/>
          <w:highlight w:val="none"/>
          <w:lang w:val="en-US" w:eastAsia="zh-CN"/>
        </w:rPr>
        <w:t>评审</w:t>
      </w:r>
      <w:r>
        <w:rPr>
          <w:rFonts w:hint="eastAsia" w:ascii="Times New Roman" w:hAnsi="Times New Roman" w:eastAsia="宋体" w:cs="Times New Roman"/>
          <w:highlight w:val="none"/>
          <w:lang w:eastAsia="zh-CN"/>
        </w:rPr>
        <w:t>标准</w:t>
      </w:r>
      <w:r>
        <w:tab/>
      </w:r>
      <w:r>
        <w:fldChar w:fldCharType="begin"/>
      </w:r>
      <w:r>
        <w:instrText xml:space="preserve"> PAGEREF _Toc7084 \h </w:instrText>
      </w:r>
      <w:r>
        <w:fldChar w:fldCharType="separate"/>
      </w:r>
      <w:r>
        <w:t>35</w:t>
      </w:r>
      <w:r>
        <w:fldChar w:fldCharType="end"/>
      </w:r>
      <w:r>
        <w:rPr>
          <w:rFonts w:hint="eastAsia"/>
          <w:bCs/>
          <w:color w:val="auto"/>
          <w:szCs w:val="24"/>
          <w:highlight w:val="none"/>
        </w:rPr>
        <w:fldChar w:fldCharType="end"/>
      </w:r>
    </w:p>
    <w:p w14:paraId="617ADB20">
      <w:pPr>
        <w:pStyle w:val="24"/>
        <w:tabs>
          <w:tab w:val="left" w:leader="dot" w:pos="9345"/>
          <w:tab w:val="clear" w:pos="630"/>
          <w:tab w:val="clear" w:pos="1470"/>
          <w:tab w:val="clear" w:pos="8726"/>
        </w:tabs>
        <w:spacing w:line="440" w:lineRule="exact"/>
        <w:jc w:val="left"/>
        <w:rPr>
          <w:bCs/>
          <w:color w:val="auto"/>
          <w:szCs w:val="24"/>
          <w:highlight w:val="none"/>
        </w:rPr>
      </w:pPr>
      <w:r>
        <w:rPr>
          <w:rFonts w:hint="eastAsia"/>
          <w:bCs/>
          <w:color w:val="auto"/>
          <w:szCs w:val="24"/>
          <w:highlight w:val="none"/>
        </w:rPr>
        <w:fldChar w:fldCharType="end"/>
      </w:r>
      <w:bookmarkStart w:id="15" w:name="_Hlt33182800"/>
      <w:bookmarkEnd w:id="15"/>
      <w:bookmarkStart w:id="16" w:name="_Hlt33182680"/>
      <w:bookmarkEnd w:id="16"/>
      <w:bookmarkStart w:id="17" w:name="_Toc416813467"/>
      <w:bookmarkStart w:id="18" w:name="_Toc36295422"/>
      <w:bookmarkStart w:id="19" w:name="_Toc390256500"/>
    </w:p>
    <w:p w14:paraId="51027AC2">
      <w:pPr>
        <w:pStyle w:val="2"/>
        <w:bidi w:val="0"/>
        <w:jc w:val="center"/>
        <w:rPr>
          <w:rFonts w:hint="eastAsia"/>
          <w:color w:val="auto"/>
          <w:highlight w:val="none"/>
        </w:rPr>
        <w:sectPr>
          <w:footerReference r:id="rId6" w:type="default"/>
          <w:pgSz w:w="11906" w:h="16838"/>
          <w:pgMar w:top="1134" w:right="1134" w:bottom="1701" w:left="1134" w:header="851" w:footer="731" w:gutter="0"/>
          <w:pgNumType w:fmt="decimal" w:start="1"/>
          <w:cols w:space="0" w:num="1"/>
          <w:docGrid w:type="lines" w:linePitch="321" w:charSpace="0"/>
        </w:sectPr>
      </w:pPr>
      <w:bookmarkStart w:id="20" w:name="_Toc27011"/>
    </w:p>
    <w:p w14:paraId="3D763AE7">
      <w:pPr>
        <w:pStyle w:val="2"/>
        <w:bidi w:val="0"/>
        <w:jc w:val="center"/>
        <w:rPr>
          <w:color w:val="auto"/>
          <w:highlight w:val="none"/>
        </w:rPr>
      </w:pPr>
      <w:r>
        <w:rPr>
          <w:rFonts w:hint="eastAsia"/>
          <w:color w:val="auto"/>
          <w:highlight w:val="none"/>
        </w:rPr>
        <w:t>第一</w:t>
      </w:r>
      <w:bookmarkEnd w:id="0"/>
      <w:bookmarkEnd w:id="1"/>
      <w:bookmarkEnd w:id="2"/>
      <w:bookmarkEnd w:id="3"/>
      <w:bookmarkEnd w:id="4"/>
      <w:bookmarkEnd w:id="5"/>
      <w:bookmarkEnd w:id="6"/>
      <w:bookmarkEnd w:id="7"/>
      <w:bookmarkEnd w:id="8"/>
      <w:bookmarkEnd w:id="9"/>
      <w:bookmarkEnd w:id="10"/>
      <w:bookmarkEnd w:id="11"/>
      <w:bookmarkEnd w:id="12"/>
      <w:bookmarkEnd w:id="17"/>
      <w:bookmarkStart w:id="21" w:name="_Toc462503544"/>
      <w:bookmarkStart w:id="22" w:name="_Toc416813468"/>
      <w:bookmarkStart w:id="23" w:name="_Toc463071332"/>
      <w:bookmarkStart w:id="24" w:name="_Toc462535885"/>
      <w:r>
        <w:rPr>
          <w:rFonts w:hint="eastAsia"/>
          <w:color w:val="auto"/>
          <w:highlight w:val="none"/>
        </w:rPr>
        <w:t>章 询价邀请</w:t>
      </w:r>
      <w:bookmarkEnd w:id="14"/>
      <w:bookmarkEnd w:id="18"/>
      <w:bookmarkEnd w:id="19"/>
      <w:bookmarkEnd w:id="20"/>
      <w:bookmarkEnd w:id="21"/>
      <w:bookmarkEnd w:id="22"/>
      <w:bookmarkEnd w:id="23"/>
      <w:bookmarkEnd w:id="24"/>
    </w:p>
    <w:p w14:paraId="0466328B">
      <w:pPr>
        <w:pStyle w:val="44"/>
        <w:keepNext w:val="0"/>
        <w:keepLines w:val="0"/>
        <w:pageBreakBefore w:val="0"/>
        <w:shd w:val="clear" w:color="auto" w:fill="FFFFFF"/>
        <w:wordWrap/>
        <w:overflowPunct/>
        <w:topLinePunct w:val="0"/>
        <w:bidi w:val="0"/>
        <w:spacing w:before="0" w:beforeAutospacing="0" w:after="0" w:afterAutospacing="0" w:line="460" w:lineRule="exact"/>
        <w:ind w:left="0" w:leftChars="0" w:firstLine="480" w:firstLineChars="200"/>
        <w:rPr>
          <w:rFonts w:cs="仿宋" w:asciiTheme="majorEastAsia" w:hAnsiTheme="majorEastAsia" w:eastAsiaTheme="majorEastAsia"/>
          <w:color w:val="auto"/>
          <w:highlight w:val="none"/>
        </w:rPr>
      </w:pPr>
      <w:bookmarkStart w:id="25" w:name="_Toc464457645"/>
      <w:bookmarkStart w:id="26" w:name="_Toc462487364"/>
      <w:bookmarkStart w:id="27" w:name="_Toc464451506"/>
      <w:bookmarkStart w:id="28" w:name="_Toc467034201"/>
      <w:bookmarkStart w:id="29" w:name="_Toc463071334"/>
      <w:bookmarkStart w:id="30" w:name="_Toc464401353"/>
      <w:bookmarkStart w:id="31" w:name="_Toc33182700"/>
      <w:bookmarkStart w:id="32" w:name="_Toc464397400"/>
      <w:bookmarkStart w:id="33" w:name="_Toc463067503"/>
      <w:bookmarkStart w:id="34" w:name="_Toc478897901"/>
      <w:bookmarkStart w:id="35" w:name="_Toc462486139"/>
      <w:bookmarkStart w:id="36" w:name="_Toc535299943"/>
      <w:bookmarkStart w:id="37" w:name="_Toc478889383"/>
      <w:bookmarkStart w:id="38" w:name="_Toc466974279"/>
      <w:bookmarkStart w:id="39" w:name="_Toc463071787"/>
      <w:bookmarkStart w:id="40" w:name="_Toc33182556"/>
      <w:r>
        <w:rPr>
          <w:rFonts w:hint="eastAsia" w:cs="仿宋" w:asciiTheme="majorEastAsia" w:hAnsiTheme="majorEastAsia" w:eastAsiaTheme="majorEastAsia"/>
          <w:color w:val="auto"/>
          <w:highlight w:val="none"/>
          <w:u w:val="single"/>
          <w:shd w:val="clear" w:color="auto" w:fill="FFFFFF"/>
          <w:lang w:eastAsia="zh-CN"/>
        </w:rPr>
        <w:t>第三届“情定美丽新时代 开启浪漫新生活”南昌市职工集体婚礼服务项目</w:t>
      </w:r>
      <w:r>
        <w:rPr>
          <w:rFonts w:hint="eastAsia" w:cs="仿宋"/>
          <w:color w:val="auto"/>
          <w:highlight w:val="none"/>
          <w:shd w:val="clear" w:color="auto" w:fill="FFFFFF"/>
        </w:rPr>
        <w:t>潜在供应商应在</w:t>
      </w:r>
      <w:r>
        <w:rPr>
          <w:rFonts w:hint="eastAsia" w:ascii="宋体" w:hAnsi="宋体" w:cs="宋体"/>
          <w:color w:val="auto"/>
          <w:kern w:val="0"/>
          <w:highlight w:val="none"/>
          <w:u w:val="single"/>
          <w:lang w:eastAsia="zh-CN"/>
        </w:rPr>
        <w:t>江西省鼎跃招标咨询有限公司</w:t>
      </w:r>
      <w:r>
        <w:rPr>
          <w:rFonts w:hint="eastAsia" w:cs="仿宋"/>
          <w:color w:val="auto"/>
          <w:highlight w:val="none"/>
          <w:shd w:val="clear" w:color="auto" w:fill="FFFFFF"/>
        </w:rPr>
        <w:t>获取</w:t>
      </w:r>
      <w:r>
        <w:rPr>
          <w:rFonts w:hint="eastAsia" w:cs="仿宋" w:asciiTheme="majorEastAsia" w:hAnsiTheme="majorEastAsia" w:eastAsiaTheme="majorEastAsia"/>
          <w:color w:val="auto"/>
          <w:highlight w:val="none"/>
          <w:shd w:val="clear" w:color="auto" w:fill="FFFFFF"/>
        </w:rPr>
        <w:t>询价通知书，并于</w:t>
      </w:r>
      <w:r>
        <w:rPr>
          <w:rFonts w:hint="eastAsia" w:ascii="宋体" w:hAnsi="宋体" w:eastAsia="宋体" w:cs="宋体"/>
          <w:color w:val="auto"/>
          <w:kern w:val="0"/>
          <w:sz w:val="24"/>
          <w:szCs w:val="24"/>
          <w:highlight w:val="none"/>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w:t>
      </w:r>
      <w:r>
        <w:rPr>
          <w:rFonts w:hint="eastAsia"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日</w:t>
      </w:r>
      <w:r>
        <w:rPr>
          <w:rFonts w:hint="eastAsia"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点</w:t>
      </w:r>
      <w:r>
        <w:rPr>
          <w:rFonts w:hint="eastAsia" w:cs="宋体"/>
          <w:color w:val="auto"/>
          <w:kern w:val="0"/>
          <w:sz w:val="24"/>
          <w:szCs w:val="24"/>
          <w:highlight w:val="none"/>
          <w:lang w:val="en-US" w:eastAsia="zh-CN"/>
        </w:rPr>
        <w:t>3</w:t>
      </w:r>
      <w:bookmarkStart w:id="446" w:name="_GoBack"/>
      <w:bookmarkEnd w:id="446"/>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分</w:t>
      </w:r>
      <w:r>
        <w:rPr>
          <w:rFonts w:hint="eastAsia" w:cs="仿宋"/>
          <w:color w:val="auto"/>
          <w:highlight w:val="none"/>
          <w:shd w:val="clear" w:color="auto" w:fill="FFFFFF"/>
        </w:rPr>
        <w:t>（北京时间）</w:t>
      </w:r>
      <w:r>
        <w:rPr>
          <w:rFonts w:hint="eastAsia" w:cs="仿宋" w:asciiTheme="majorEastAsia" w:hAnsiTheme="majorEastAsia" w:eastAsiaTheme="majorEastAsia"/>
          <w:color w:val="auto"/>
          <w:highlight w:val="none"/>
          <w:shd w:val="clear" w:color="auto" w:fill="FFFFFF"/>
        </w:rPr>
        <w:t>前提交响应文件。</w:t>
      </w:r>
    </w:p>
    <w:p w14:paraId="2CDF5FE0">
      <w:pPr>
        <w:pStyle w:val="44"/>
        <w:keepNext w:val="0"/>
        <w:keepLines w:val="0"/>
        <w:pageBreakBefore w:val="0"/>
        <w:shd w:val="clear" w:color="auto" w:fill="FFFFFF"/>
        <w:wordWrap/>
        <w:overflowPunct/>
        <w:topLinePunct w:val="0"/>
        <w:bidi w:val="0"/>
        <w:spacing w:before="0" w:beforeAutospacing="0" w:after="0" w:afterAutospacing="0" w:line="460" w:lineRule="exact"/>
        <w:rPr>
          <w:rFonts w:hint="eastAsia" w:cs="仿宋"/>
          <w:b/>
          <w:color w:val="auto"/>
          <w:highlight w:val="none"/>
          <w:shd w:val="clear" w:color="auto" w:fill="FFFFFF"/>
        </w:rPr>
      </w:pPr>
      <w:r>
        <w:rPr>
          <w:rFonts w:hint="eastAsia" w:cs="仿宋"/>
          <w:b/>
          <w:color w:val="auto"/>
          <w:highlight w:val="none"/>
        </w:rPr>
        <w:t>一、</w:t>
      </w:r>
      <w:r>
        <w:rPr>
          <w:rFonts w:hint="eastAsia" w:cs="仿宋"/>
          <w:b/>
          <w:color w:val="auto"/>
          <w:highlight w:val="none"/>
          <w:shd w:val="clear" w:color="auto" w:fill="FFFFFF"/>
        </w:rPr>
        <w:t>项目基本情况：</w:t>
      </w:r>
    </w:p>
    <w:p w14:paraId="0B318798">
      <w:pPr>
        <w:keepNext w:val="0"/>
        <w:keepLines w:val="0"/>
        <w:pageBreakBefore w:val="0"/>
        <w:widowControl w:val="0"/>
        <w:kinsoku w:val="0"/>
        <w:wordWrap/>
        <w:overflowPunct/>
        <w:topLinePunct w:val="0"/>
        <w:autoSpaceDE w:val="0"/>
        <w:autoSpaceDN w:val="0"/>
        <w:bidi w:val="0"/>
        <w:adjustRightInd w:val="0"/>
        <w:snapToGrid w:val="0"/>
        <w:spacing w:line="460" w:lineRule="exact"/>
        <w:ind w:left="0" w:leftChars="0" w:right="0" w:firstLine="480" w:firstLineChars="200"/>
        <w:jc w:val="left"/>
        <w:textAlignment w:val="baseline"/>
        <w:rPr>
          <w:rFonts w:hint="eastAsia" w:ascii="宋体" w:hAnsi="宋体" w:eastAsia="宋体" w:cs="宋体"/>
          <w:i w:val="0"/>
          <w:iCs w:val="0"/>
          <w:snapToGrid w:val="0"/>
          <w:color w:val="auto"/>
          <w:spacing w:val="0"/>
          <w:kern w:val="0"/>
          <w:position w:val="0"/>
          <w:sz w:val="24"/>
          <w:szCs w:val="24"/>
          <w:highlight w:val="none"/>
          <w:u w:val="none"/>
          <w:lang w:val="en-US" w:eastAsia="zh-CN"/>
        </w:rPr>
      </w:pPr>
      <w:r>
        <w:rPr>
          <w:rFonts w:hint="eastAsia" w:ascii="宋体" w:hAnsi="宋体" w:eastAsia="宋体" w:cs="宋体"/>
          <w:i w:val="0"/>
          <w:iCs w:val="0"/>
          <w:snapToGrid w:val="0"/>
          <w:color w:val="auto"/>
          <w:spacing w:val="0"/>
          <w:kern w:val="0"/>
          <w:position w:val="0"/>
          <w:sz w:val="24"/>
          <w:szCs w:val="24"/>
          <w:highlight w:val="none"/>
          <w:u w:val="none"/>
          <w:lang w:val="en-US" w:eastAsia="zh-CN"/>
        </w:rPr>
        <w:t>采购</w:t>
      </w:r>
      <w:r>
        <w:rPr>
          <w:rFonts w:hint="eastAsia" w:ascii="宋体" w:hAnsi="宋体" w:eastAsia="宋体" w:cs="宋体"/>
          <w:i w:val="0"/>
          <w:iCs w:val="0"/>
          <w:snapToGrid w:val="0"/>
          <w:color w:val="auto"/>
          <w:spacing w:val="0"/>
          <w:kern w:val="0"/>
          <w:position w:val="0"/>
          <w:sz w:val="24"/>
          <w:szCs w:val="24"/>
          <w:highlight w:val="none"/>
          <w:u w:val="none"/>
          <w:lang w:eastAsia="zh-CN"/>
        </w:rPr>
        <w:t>编号：</w:t>
      </w:r>
      <w:r>
        <w:rPr>
          <w:rFonts w:hint="eastAsia" w:ascii="宋体" w:hAnsi="宋体" w:cs="宋体"/>
          <w:i w:val="0"/>
          <w:iCs w:val="0"/>
          <w:snapToGrid w:val="0"/>
          <w:color w:val="auto"/>
          <w:spacing w:val="0"/>
          <w:kern w:val="0"/>
          <w:position w:val="0"/>
          <w:sz w:val="24"/>
          <w:szCs w:val="24"/>
          <w:highlight w:val="none"/>
          <w:u w:val="none"/>
          <w:lang w:eastAsia="zh-CN"/>
        </w:rPr>
        <w:t>JXDY2026-FW-F0226</w:t>
      </w:r>
    </w:p>
    <w:p w14:paraId="15E404CA">
      <w:pPr>
        <w:keepNext w:val="0"/>
        <w:keepLines w:val="0"/>
        <w:pageBreakBefore w:val="0"/>
        <w:widowControl w:val="0"/>
        <w:kinsoku w:val="0"/>
        <w:wordWrap/>
        <w:overflowPunct/>
        <w:topLinePunct w:val="0"/>
        <w:autoSpaceDE w:val="0"/>
        <w:autoSpaceDN w:val="0"/>
        <w:bidi w:val="0"/>
        <w:adjustRightInd w:val="0"/>
        <w:snapToGrid w:val="0"/>
        <w:spacing w:line="460" w:lineRule="exact"/>
        <w:ind w:left="0" w:leftChars="0" w:right="0" w:firstLine="480" w:firstLineChars="200"/>
        <w:jc w:val="left"/>
        <w:textAlignment w:val="baseline"/>
        <w:rPr>
          <w:rFonts w:hint="eastAsia" w:ascii="宋体" w:hAnsi="宋体" w:eastAsia="宋体" w:cs="宋体"/>
          <w:i w:val="0"/>
          <w:iCs w:val="0"/>
          <w:snapToGrid w:val="0"/>
          <w:color w:val="auto"/>
          <w:spacing w:val="0"/>
          <w:kern w:val="0"/>
          <w:position w:val="0"/>
          <w:sz w:val="24"/>
          <w:szCs w:val="24"/>
          <w:highlight w:val="none"/>
          <w:u w:val="none"/>
          <w:lang w:val="en-US" w:eastAsia="zh-CN"/>
        </w:rPr>
      </w:pPr>
      <w:r>
        <w:rPr>
          <w:rFonts w:hint="eastAsia" w:ascii="宋体" w:hAnsi="宋体" w:eastAsia="宋体" w:cs="宋体"/>
          <w:i w:val="0"/>
          <w:iCs w:val="0"/>
          <w:snapToGrid w:val="0"/>
          <w:color w:val="auto"/>
          <w:spacing w:val="0"/>
          <w:kern w:val="0"/>
          <w:position w:val="0"/>
          <w:sz w:val="24"/>
          <w:szCs w:val="24"/>
          <w:highlight w:val="none"/>
          <w:u w:val="none"/>
          <w:lang w:eastAsia="zh-CN"/>
        </w:rPr>
        <w:t>项目名称：</w:t>
      </w:r>
      <w:r>
        <w:rPr>
          <w:rFonts w:hint="eastAsia" w:ascii="宋体" w:hAnsi="宋体" w:cs="宋体"/>
          <w:i w:val="0"/>
          <w:iCs w:val="0"/>
          <w:snapToGrid w:val="0"/>
          <w:color w:val="auto"/>
          <w:spacing w:val="0"/>
          <w:kern w:val="0"/>
          <w:position w:val="0"/>
          <w:sz w:val="24"/>
          <w:szCs w:val="24"/>
          <w:highlight w:val="none"/>
          <w:u w:val="none"/>
          <w:lang w:eastAsia="zh-CN"/>
        </w:rPr>
        <w:t>第三届“情定美丽新时代 开启浪漫新生活”南昌市职工集体婚礼服务项目</w:t>
      </w:r>
    </w:p>
    <w:p w14:paraId="5AFF511D">
      <w:pPr>
        <w:keepNext w:val="0"/>
        <w:keepLines w:val="0"/>
        <w:pageBreakBefore w:val="0"/>
        <w:widowControl w:val="0"/>
        <w:kinsoku w:val="0"/>
        <w:wordWrap/>
        <w:overflowPunct/>
        <w:topLinePunct w:val="0"/>
        <w:autoSpaceDE w:val="0"/>
        <w:autoSpaceDN w:val="0"/>
        <w:bidi w:val="0"/>
        <w:adjustRightInd w:val="0"/>
        <w:snapToGrid w:val="0"/>
        <w:spacing w:line="460" w:lineRule="exact"/>
        <w:ind w:left="0" w:leftChars="0" w:right="0" w:firstLine="480" w:firstLineChars="200"/>
        <w:jc w:val="left"/>
        <w:textAlignment w:val="baseline"/>
        <w:rPr>
          <w:rFonts w:hint="eastAsia" w:ascii="宋体" w:hAnsi="宋体" w:eastAsia="宋体" w:cs="宋体"/>
          <w:i w:val="0"/>
          <w:iCs w:val="0"/>
          <w:snapToGrid w:val="0"/>
          <w:color w:val="auto"/>
          <w:spacing w:val="0"/>
          <w:kern w:val="0"/>
          <w:position w:val="0"/>
          <w:sz w:val="24"/>
          <w:szCs w:val="24"/>
          <w:highlight w:val="none"/>
          <w:u w:val="none"/>
          <w:lang w:eastAsia="zh-CN"/>
        </w:rPr>
      </w:pPr>
      <w:r>
        <w:rPr>
          <w:rFonts w:hint="eastAsia" w:ascii="宋体" w:hAnsi="宋体" w:eastAsia="宋体" w:cs="宋体"/>
          <w:i w:val="0"/>
          <w:iCs w:val="0"/>
          <w:snapToGrid w:val="0"/>
          <w:color w:val="auto"/>
          <w:spacing w:val="0"/>
          <w:kern w:val="0"/>
          <w:position w:val="0"/>
          <w:sz w:val="24"/>
          <w:szCs w:val="24"/>
          <w:highlight w:val="none"/>
          <w:u w:val="none"/>
          <w:lang w:eastAsia="zh-CN"/>
        </w:rPr>
        <w:t>采购方式：</w:t>
      </w:r>
      <w:r>
        <w:rPr>
          <w:rFonts w:hint="eastAsia" w:ascii="宋体" w:hAnsi="宋体" w:cs="宋体"/>
          <w:i w:val="0"/>
          <w:iCs w:val="0"/>
          <w:snapToGrid w:val="0"/>
          <w:color w:val="auto"/>
          <w:spacing w:val="0"/>
          <w:kern w:val="0"/>
          <w:position w:val="0"/>
          <w:sz w:val="24"/>
          <w:szCs w:val="24"/>
          <w:highlight w:val="none"/>
          <w:u w:val="none"/>
          <w:lang w:val="en-US" w:eastAsia="zh-CN"/>
        </w:rPr>
        <w:t>询价</w:t>
      </w:r>
    </w:p>
    <w:p w14:paraId="1CE835D3">
      <w:pPr>
        <w:keepNext w:val="0"/>
        <w:keepLines w:val="0"/>
        <w:pageBreakBefore w:val="0"/>
        <w:widowControl w:val="0"/>
        <w:kinsoku w:val="0"/>
        <w:wordWrap/>
        <w:overflowPunct/>
        <w:topLinePunct w:val="0"/>
        <w:autoSpaceDE w:val="0"/>
        <w:autoSpaceDN w:val="0"/>
        <w:bidi w:val="0"/>
        <w:adjustRightInd w:val="0"/>
        <w:snapToGrid w:val="0"/>
        <w:spacing w:line="460" w:lineRule="exact"/>
        <w:ind w:left="0" w:leftChars="0" w:right="0" w:firstLine="480" w:firstLineChars="200"/>
        <w:jc w:val="left"/>
        <w:textAlignment w:val="baseline"/>
        <w:rPr>
          <w:rFonts w:hint="eastAsia" w:ascii="宋体" w:hAnsi="宋体" w:eastAsia="宋体" w:cs="宋体"/>
          <w:i w:val="0"/>
          <w:iCs w:val="0"/>
          <w:snapToGrid w:val="0"/>
          <w:color w:val="auto"/>
          <w:spacing w:val="0"/>
          <w:kern w:val="0"/>
          <w:position w:val="0"/>
          <w:sz w:val="24"/>
          <w:szCs w:val="24"/>
          <w:highlight w:val="none"/>
          <w:u w:val="none"/>
          <w:lang w:eastAsia="zh-CN"/>
        </w:rPr>
      </w:pPr>
      <w:r>
        <w:rPr>
          <w:rFonts w:hint="eastAsia" w:ascii="宋体" w:hAnsi="宋体" w:eastAsia="宋体" w:cs="宋体"/>
          <w:i w:val="0"/>
          <w:iCs w:val="0"/>
          <w:snapToGrid w:val="0"/>
          <w:color w:val="auto"/>
          <w:spacing w:val="0"/>
          <w:kern w:val="0"/>
          <w:position w:val="0"/>
          <w:sz w:val="24"/>
          <w:szCs w:val="24"/>
          <w:highlight w:val="none"/>
          <w:u w:val="none"/>
          <w:lang w:eastAsia="zh-CN"/>
        </w:rPr>
        <w:t>预算金额：</w:t>
      </w:r>
      <w:r>
        <w:rPr>
          <w:rFonts w:hint="eastAsia" w:ascii="宋体" w:hAnsi="宋体" w:eastAsia="宋体" w:cs="宋体"/>
          <w:i w:val="0"/>
          <w:iCs w:val="0"/>
          <w:snapToGrid w:val="0"/>
          <w:color w:val="auto"/>
          <w:spacing w:val="0"/>
          <w:kern w:val="0"/>
          <w:position w:val="0"/>
          <w:sz w:val="24"/>
          <w:szCs w:val="24"/>
          <w:highlight w:val="none"/>
          <w:u w:val="none"/>
          <w:lang w:val="en-US" w:eastAsia="zh-CN"/>
        </w:rPr>
        <w:t>299999.00元</w:t>
      </w:r>
    </w:p>
    <w:p w14:paraId="467592F9">
      <w:pPr>
        <w:keepNext w:val="0"/>
        <w:keepLines w:val="0"/>
        <w:pageBreakBefore w:val="0"/>
        <w:widowControl w:val="0"/>
        <w:kinsoku w:val="0"/>
        <w:wordWrap/>
        <w:overflowPunct/>
        <w:topLinePunct w:val="0"/>
        <w:autoSpaceDE w:val="0"/>
        <w:autoSpaceDN w:val="0"/>
        <w:bidi w:val="0"/>
        <w:adjustRightInd w:val="0"/>
        <w:snapToGrid w:val="0"/>
        <w:spacing w:line="460" w:lineRule="exact"/>
        <w:ind w:left="0" w:leftChars="0" w:right="0" w:firstLine="480" w:firstLineChars="200"/>
        <w:jc w:val="left"/>
        <w:textAlignment w:val="baseline"/>
        <w:rPr>
          <w:rFonts w:hint="default" w:ascii="宋体" w:hAnsi="宋体" w:eastAsia="宋体" w:cs="宋体"/>
          <w:i w:val="0"/>
          <w:iCs w:val="0"/>
          <w:snapToGrid w:val="0"/>
          <w:color w:val="auto"/>
          <w:spacing w:val="0"/>
          <w:kern w:val="0"/>
          <w:position w:val="0"/>
          <w:sz w:val="24"/>
          <w:szCs w:val="24"/>
          <w:highlight w:val="none"/>
          <w:u w:val="none"/>
          <w:lang w:val="en-US" w:eastAsia="zh-CN"/>
        </w:rPr>
      </w:pPr>
      <w:r>
        <w:rPr>
          <w:rFonts w:hint="eastAsia" w:ascii="宋体" w:hAnsi="宋体" w:eastAsia="宋体" w:cs="宋体"/>
          <w:i w:val="0"/>
          <w:iCs w:val="0"/>
          <w:snapToGrid w:val="0"/>
          <w:color w:val="auto"/>
          <w:spacing w:val="0"/>
          <w:kern w:val="0"/>
          <w:position w:val="0"/>
          <w:sz w:val="24"/>
          <w:szCs w:val="24"/>
          <w:highlight w:val="none"/>
          <w:u w:val="none"/>
          <w:lang w:eastAsia="zh-CN"/>
        </w:rPr>
        <w:t>最高限价：</w:t>
      </w:r>
      <w:r>
        <w:rPr>
          <w:rFonts w:hint="eastAsia" w:ascii="宋体" w:hAnsi="宋体" w:eastAsia="宋体" w:cs="宋体"/>
          <w:i w:val="0"/>
          <w:iCs w:val="0"/>
          <w:snapToGrid w:val="0"/>
          <w:color w:val="auto"/>
          <w:spacing w:val="0"/>
          <w:kern w:val="0"/>
          <w:position w:val="0"/>
          <w:sz w:val="24"/>
          <w:szCs w:val="24"/>
          <w:highlight w:val="none"/>
          <w:u w:val="none"/>
          <w:lang w:val="en-US" w:eastAsia="zh-CN"/>
        </w:rPr>
        <w:t>299999.00元</w:t>
      </w:r>
    </w:p>
    <w:p w14:paraId="3BBE4BC1">
      <w:pPr>
        <w:keepNext w:val="0"/>
        <w:keepLines w:val="0"/>
        <w:pageBreakBefore w:val="0"/>
        <w:widowControl w:val="0"/>
        <w:kinsoku w:val="0"/>
        <w:wordWrap/>
        <w:overflowPunct/>
        <w:topLinePunct w:val="0"/>
        <w:autoSpaceDE w:val="0"/>
        <w:autoSpaceDN w:val="0"/>
        <w:bidi w:val="0"/>
        <w:adjustRightInd w:val="0"/>
        <w:snapToGrid w:val="0"/>
        <w:spacing w:line="460" w:lineRule="exact"/>
        <w:ind w:left="0" w:leftChars="0" w:right="0" w:firstLine="480" w:firstLineChars="200"/>
        <w:jc w:val="left"/>
        <w:textAlignment w:val="baseline"/>
        <w:rPr>
          <w:rFonts w:hint="eastAsia" w:cs="仿宋"/>
          <w:b/>
          <w:color w:val="auto"/>
          <w:highlight w:val="none"/>
          <w:shd w:val="clear" w:color="auto" w:fill="FFFFFF"/>
        </w:rPr>
      </w:pPr>
      <w:r>
        <w:rPr>
          <w:rFonts w:hint="eastAsia" w:ascii="宋体" w:hAnsi="宋体" w:eastAsia="宋体" w:cs="宋体"/>
          <w:i w:val="0"/>
          <w:iCs w:val="0"/>
          <w:snapToGrid w:val="0"/>
          <w:color w:val="auto"/>
          <w:spacing w:val="0"/>
          <w:kern w:val="0"/>
          <w:position w:val="0"/>
          <w:sz w:val="24"/>
          <w:szCs w:val="24"/>
          <w:highlight w:val="none"/>
          <w:lang w:val="en-US" w:eastAsia="en-US" w:bidi="ar-SA"/>
        </w:rPr>
        <w:t>采购需求：</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6"/>
        <w:gridCol w:w="794"/>
        <w:gridCol w:w="842"/>
        <w:gridCol w:w="1748"/>
        <w:gridCol w:w="1880"/>
      </w:tblGrid>
      <w:tr w14:paraId="289F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327" w:type="pct"/>
            <w:noWrap w:val="0"/>
            <w:vAlign w:val="center"/>
          </w:tcPr>
          <w:p w14:paraId="2609BF63">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b/>
                <w:color w:val="auto"/>
                <w:kern w:val="0"/>
                <w:sz w:val="24"/>
                <w:highlight w:val="none"/>
                <w:shd w:val="clear" w:color="auto" w:fill="FFFFFF"/>
                <w:lang w:eastAsia="zh-CN"/>
              </w:rPr>
            </w:pPr>
            <w:r>
              <w:rPr>
                <w:rFonts w:hint="eastAsia" w:ascii="宋体" w:hAnsi="宋体" w:cs="宋体"/>
                <w:b/>
                <w:color w:val="auto"/>
                <w:kern w:val="0"/>
                <w:sz w:val="24"/>
                <w:highlight w:val="none"/>
                <w:shd w:val="clear" w:color="auto" w:fill="FFFFFF"/>
                <w:lang w:val="en-US" w:eastAsia="zh-CN"/>
              </w:rPr>
              <w:t>采购内容</w:t>
            </w:r>
          </w:p>
        </w:tc>
        <w:tc>
          <w:tcPr>
            <w:tcW w:w="403" w:type="pct"/>
            <w:noWrap w:val="0"/>
            <w:vAlign w:val="center"/>
          </w:tcPr>
          <w:p w14:paraId="36109D91">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b/>
                <w:color w:val="auto"/>
                <w:kern w:val="0"/>
                <w:sz w:val="24"/>
                <w:highlight w:val="none"/>
                <w:shd w:val="clear" w:color="auto" w:fill="FFFFFF"/>
              </w:rPr>
            </w:pPr>
            <w:r>
              <w:rPr>
                <w:rFonts w:hint="eastAsia" w:ascii="宋体" w:hAnsi="宋体" w:cs="宋体"/>
                <w:b/>
                <w:color w:val="auto"/>
                <w:kern w:val="0"/>
                <w:sz w:val="24"/>
                <w:highlight w:val="none"/>
                <w:shd w:val="clear" w:color="auto" w:fill="FFFFFF"/>
              </w:rPr>
              <w:t>数量</w:t>
            </w:r>
          </w:p>
        </w:tc>
        <w:tc>
          <w:tcPr>
            <w:tcW w:w="427" w:type="pct"/>
            <w:noWrap w:val="0"/>
            <w:vAlign w:val="center"/>
          </w:tcPr>
          <w:p w14:paraId="47094D2C">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b/>
                <w:color w:val="auto"/>
                <w:kern w:val="0"/>
                <w:sz w:val="24"/>
                <w:highlight w:val="none"/>
                <w:shd w:val="clear" w:color="auto" w:fill="FFFFFF"/>
              </w:rPr>
            </w:pPr>
            <w:r>
              <w:rPr>
                <w:rFonts w:hint="eastAsia" w:ascii="宋体" w:hAnsi="宋体" w:cs="宋体"/>
                <w:b/>
                <w:color w:val="auto"/>
                <w:kern w:val="0"/>
                <w:sz w:val="24"/>
                <w:highlight w:val="none"/>
                <w:shd w:val="clear" w:color="auto" w:fill="FFFFFF"/>
              </w:rPr>
              <w:t>单位</w:t>
            </w:r>
          </w:p>
        </w:tc>
        <w:tc>
          <w:tcPr>
            <w:tcW w:w="887" w:type="pct"/>
            <w:noWrap w:val="0"/>
            <w:vAlign w:val="center"/>
          </w:tcPr>
          <w:p w14:paraId="01FD6943">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b/>
                <w:color w:val="auto"/>
                <w:kern w:val="0"/>
                <w:sz w:val="24"/>
                <w:highlight w:val="none"/>
                <w:shd w:val="clear" w:color="auto" w:fill="FFFFFF"/>
              </w:rPr>
            </w:pPr>
            <w:r>
              <w:rPr>
                <w:rFonts w:hint="eastAsia" w:ascii="宋体" w:hAnsi="宋体" w:cs="宋体"/>
                <w:b/>
                <w:color w:val="auto"/>
                <w:kern w:val="0"/>
                <w:sz w:val="24"/>
                <w:highlight w:val="none"/>
                <w:shd w:val="clear" w:color="auto" w:fill="FFFFFF"/>
              </w:rPr>
              <w:t>预算金额</w:t>
            </w:r>
          </w:p>
          <w:p w14:paraId="39651676">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b/>
                <w:color w:val="auto"/>
                <w:kern w:val="0"/>
                <w:sz w:val="24"/>
                <w:highlight w:val="none"/>
                <w:shd w:val="clear" w:color="auto" w:fill="FFFFFF"/>
              </w:rPr>
            </w:pPr>
            <w:r>
              <w:rPr>
                <w:rFonts w:hint="eastAsia" w:ascii="宋体" w:hAnsi="宋体" w:cs="宋体"/>
                <w:b/>
                <w:color w:val="auto"/>
                <w:kern w:val="0"/>
                <w:sz w:val="24"/>
                <w:highlight w:val="none"/>
                <w:shd w:val="clear" w:color="auto" w:fill="FFFFFF"/>
              </w:rPr>
              <w:t>(人民币/元)</w:t>
            </w:r>
          </w:p>
        </w:tc>
        <w:tc>
          <w:tcPr>
            <w:tcW w:w="954" w:type="pct"/>
            <w:noWrap w:val="0"/>
            <w:vAlign w:val="center"/>
          </w:tcPr>
          <w:p w14:paraId="08B21AA6">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b/>
                <w:color w:val="auto"/>
                <w:kern w:val="0"/>
                <w:sz w:val="24"/>
                <w:highlight w:val="none"/>
                <w:shd w:val="clear" w:color="auto" w:fill="FFFFFF"/>
              </w:rPr>
            </w:pPr>
            <w:r>
              <w:rPr>
                <w:rFonts w:hint="eastAsia" w:ascii="宋体" w:hAnsi="宋体" w:cs="宋体"/>
                <w:b/>
                <w:color w:val="auto"/>
                <w:kern w:val="0"/>
                <w:sz w:val="24"/>
                <w:highlight w:val="none"/>
                <w:shd w:val="clear" w:color="auto" w:fill="FFFFFF"/>
              </w:rPr>
              <w:t>采购需求</w:t>
            </w:r>
          </w:p>
        </w:tc>
      </w:tr>
      <w:tr w14:paraId="7978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27" w:type="pct"/>
            <w:noWrap w:val="0"/>
            <w:vAlign w:val="center"/>
          </w:tcPr>
          <w:p w14:paraId="03AAA8B3">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auto"/>
                <w:sz w:val="24"/>
                <w:highlight w:val="none"/>
              </w:rPr>
            </w:pPr>
            <w:r>
              <w:rPr>
                <w:rFonts w:hint="eastAsia" w:ascii="宋体" w:hAnsi="宋体" w:cs="宋体"/>
                <w:i w:val="0"/>
                <w:iCs w:val="0"/>
                <w:snapToGrid w:val="0"/>
                <w:color w:val="auto"/>
                <w:spacing w:val="0"/>
                <w:kern w:val="0"/>
                <w:position w:val="0"/>
                <w:sz w:val="24"/>
                <w:szCs w:val="24"/>
                <w:highlight w:val="none"/>
                <w:u w:val="none"/>
                <w:lang w:eastAsia="zh-CN"/>
              </w:rPr>
              <w:t>第三届“情定美丽新时代 开启浪漫新生活”南昌市职工集体婚礼服务项目</w:t>
            </w:r>
          </w:p>
        </w:tc>
        <w:tc>
          <w:tcPr>
            <w:tcW w:w="403" w:type="pct"/>
            <w:noWrap w:val="0"/>
            <w:vAlign w:val="center"/>
          </w:tcPr>
          <w:p w14:paraId="7BDB114C">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427" w:type="pct"/>
            <w:noWrap w:val="0"/>
            <w:vAlign w:val="center"/>
          </w:tcPr>
          <w:p w14:paraId="228B687F">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项</w:t>
            </w:r>
          </w:p>
        </w:tc>
        <w:tc>
          <w:tcPr>
            <w:tcW w:w="887" w:type="pct"/>
            <w:noWrap w:val="0"/>
            <w:vAlign w:val="center"/>
          </w:tcPr>
          <w:p w14:paraId="2455C846">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lang w:val="en-US" w:eastAsia="zh-CN"/>
              </w:rPr>
              <w:t>299999.00</w:t>
            </w:r>
          </w:p>
        </w:tc>
        <w:tc>
          <w:tcPr>
            <w:tcW w:w="954" w:type="pct"/>
            <w:noWrap w:val="0"/>
            <w:vAlign w:val="center"/>
          </w:tcPr>
          <w:p w14:paraId="04B50C34">
            <w:pPr>
              <w:keepNext w:val="0"/>
              <w:keepLines w:val="0"/>
              <w:pageBreakBefore w:val="0"/>
              <w:widowControl/>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详见“第五章”</w:t>
            </w:r>
          </w:p>
        </w:tc>
      </w:tr>
    </w:tbl>
    <w:p w14:paraId="5030E365">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hint="eastAsia" w:eastAsia="宋体" w:cs="仿宋"/>
          <w:b w:val="0"/>
          <w:bCs w:val="0"/>
          <w:color w:val="auto"/>
          <w:highlight w:val="none"/>
          <w:shd w:val="clear" w:color="auto" w:fill="FFFFFF"/>
          <w:lang w:eastAsia="zh-CN"/>
        </w:rPr>
      </w:pPr>
      <w:r>
        <w:rPr>
          <w:rFonts w:hint="eastAsia" w:cs="仿宋"/>
          <w:b w:val="0"/>
          <w:bCs w:val="0"/>
          <w:color w:val="auto"/>
          <w:highlight w:val="none"/>
          <w:shd w:val="clear" w:color="auto" w:fill="FFFFFF"/>
        </w:rPr>
        <w:t>合同履行期限</w:t>
      </w:r>
      <w:r>
        <w:rPr>
          <w:rFonts w:hint="eastAsia" w:cs="仿宋"/>
          <w:b w:val="0"/>
          <w:bCs w:val="0"/>
          <w:color w:val="auto"/>
          <w:highlight w:val="none"/>
          <w:shd w:val="clear" w:color="auto" w:fill="FFFFFF"/>
          <w:lang w:eastAsia="zh-CN"/>
        </w:rPr>
        <w:t>：</w:t>
      </w:r>
      <w:r>
        <w:rPr>
          <w:rFonts w:hint="eastAsia" w:cs="宋体"/>
          <w:b w:val="0"/>
          <w:bCs w:val="0"/>
          <w:color w:val="auto"/>
          <w:sz w:val="24"/>
          <w:szCs w:val="24"/>
          <w:highlight w:val="none"/>
          <w:shd w:val="clear" w:color="auto" w:fill="FFFFFF"/>
          <w:lang w:val="en-US" w:eastAsia="zh-CN"/>
        </w:rPr>
        <w:t>2026年</w:t>
      </w:r>
      <w:r>
        <w:rPr>
          <w:rFonts w:hint="eastAsia" w:ascii="宋体" w:hAnsi="宋体" w:eastAsia="宋体" w:cs="宋体"/>
          <w:b w:val="0"/>
          <w:bCs w:val="0"/>
          <w:color w:val="auto"/>
          <w:sz w:val="24"/>
          <w:szCs w:val="24"/>
          <w:highlight w:val="none"/>
          <w:shd w:val="clear" w:color="auto" w:fill="FFFFFF"/>
        </w:rPr>
        <w:t>10月31-11月1日，2天1晚（如遇特殊天气，则顺延下一周周末）</w:t>
      </w:r>
      <w:r>
        <w:rPr>
          <w:rFonts w:hint="eastAsia" w:ascii="宋体" w:hAnsi="宋体" w:eastAsia="宋体" w:cs="宋体"/>
          <w:b w:val="0"/>
          <w:bCs w:val="0"/>
          <w:color w:val="auto"/>
          <w:sz w:val="24"/>
          <w:szCs w:val="24"/>
          <w:highlight w:val="none"/>
          <w:shd w:val="clear" w:color="auto" w:fill="FFFFFF"/>
          <w:lang w:eastAsia="zh-CN"/>
        </w:rPr>
        <w:t>。</w:t>
      </w:r>
    </w:p>
    <w:p w14:paraId="4069FFD9">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cs="仿宋"/>
          <w:b w:val="0"/>
          <w:bCs w:val="0"/>
          <w:color w:val="auto"/>
          <w:highlight w:val="none"/>
        </w:rPr>
      </w:pPr>
      <w:r>
        <w:rPr>
          <w:rFonts w:hint="eastAsia" w:cs="仿宋"/>
          <w:b w:val="0"/>
          <w:bCs w:val="0"/>
          <w:color w:val="auto"/>
          <w:highlight w:val="none"/>
          <w:shd w:val="clear" w:color="auto" w:fill="FFFFFF"/>
        </w:rPr>
        <w:t>本项目不接受联合体。</w:t>
      </w:r>
    </w:p>
    <w:p w14:paraId="7427AD96">
      <w:pPr>
        <w:pStyle w:val="44"/>
        <w:keepNext w:val="0"/>
        <w:keepLines w:val="0"/>
        <w:pageBreakBefore w:val="0"/>
        <w:shd w:val="clear" w:color="auto" w:fill="FFFFFF"/>
        <w:wordWrap/>
        <w:overflowPunct/>
        <w:topLinePunct w:val="0"/>
        <w:bidi w:val="0"/>
        <w:spacing w:before="0" w:beforeAutospacing="0" w:after="0" w:afterAutospacing="0" w:line="460" w:lineRule="exact"/>
        <w:rPr>
          <w:rFonts w:cs="仿宋" w:asciiTheme="majorEastAsia" w:hAnsiTheme="majorEastAsia" w:eastAsiaTheme="majorEastAsia"/>
          <w:color w:val="auto"/>
          <w:highlight w:val="none"/>
        </w:rPr>
      </w:pPr>
      <w:r>
        <w:rPr>
          <w:rFonts w:hint="eastAsia" w:cs="仿宋" w:asciiTheme="majorEastAsia" w:hAnsiTheme="majorEastAsia" w:eastAsiaTheme="majorEastAsia"/>
          <w:b/>
          <w:color w:val="auto"/>
          <w:highlight w:val="none"/>
          <w:shd w:val="clear" w:color="auto" w:fill="FFFFFF"/>
        </w:rPr>
        <w:t>二、供应商的资格条件：</w:t>
      </w:r>
    </w:p>
    <w:p w14:paraId="00DC7D8D">
      <w:pPr>
        <w:keepNext w:val="0"/>
        <w:keepLines w:val="0"/>
        <w:pageBreakBefore w:val="0"/>
        <w:widowControl/>
        <w:wordWrap/>
        <w:overflowPunct/>
        <w:topLinePunct w:val="0"/>
        <w:bidi w:val="0"/>
        <w:spacing w:line="460" w:lineRule="exact"/>
        <w:ind w:left="0" w:leftChars="0"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1.满足</w:t>
      </w:r>
      <w:r>
        <w:rPr>
          <w:rFonts w:hint="eastAsia" w:ascii="宋体" w:hAnsi="宋体" w:cs="宋体"/>
          <w:color w:val="auto"/>
          <w:kern w:val="0"/>
          <w:sz w:val="24"/>
          <w:highlight w:val="none"/>
          <w:shd w:val="clear" w:color="auto" w:fill="FFFFFF"/>
          <w:lang w:eastAsia="zh-CN"/>
        </w:rPr>
        <w:t>以下</w:t>
      </w:r>
      <w:r>
        <w:rPr>
          <w:rFonts w:hint="eastAsia" w:ascii="宋体" w:hAnsi="宋体" w:cs="宋体"/>
          <w:color w:val="auto"/>
          <w:kern w:val="0"/>
          <w:sz w:val="24"/>
          <w:highlight w:val="none"/>
          <w:shd w:val="clear" w:color="auto" w:fill="FFFFFF"/>
        </w:rPr>
        <w:t>规定：</w:t>
      </w:r>
    </w:p>
    <w:p w14:paraId="0B34C338">
      <w:pPr>
        <w:keepNext w:val="0"/>
        <w:keepLines w:val="0"/>
        <w:pageBreakBefore w:val="0"/>
        <w:widowControl/>
        <w:wordWrap/>
        <w:overflowPunct/>
        <w:topLinePunct w:val="0"/>
        <w:bidi w:val="0"/>
        <w:spacing w:line="460" w:lineRule="exact"/>
        <w:ind w:left="0" w:leftChars="0"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（1）具有独立承担民事责任的能力；</w:t>
      </w:r>
    </w:p>
    <w:p w14:paraId="760C1570">
      <w:pPr>
        <w:keepNext w:val="0"/>
        <w:keepLines w:val="0"/>
        <w:pageBreakBefore w:val="0"/>
        <w:widowControl/>
        <w:wordWrap/>
        <w:overflowPunct/>
        <w:topLinePunct w:val="0"/>
        <w:bidi w:val="0"/>
        <w:spacing w:line="460" w:lineRule="exact"/>
        <w:ind w:left="0" w:leftChars="0"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（2）具有良好的商业信誉和健全的财务会计制度；</w:t>
      </w:r>
    </w:p>
    <w:p w14:paraId="42BEFEB8">
      <w:pPr>
        <w:keepNext w:val="0"/>
        <w:keepLines w:val="0"/>
        <w:pageBreakBefore w:val="0"/>
        <w:widowControl/>
        <w:wordWrap/>
        <w:overflowPunct/>
        <w:topLinePunct w:val="0"/>
        <w:bidi w:val="0"/>
        <w:spacing w:line="460" w:lineRule="exact"/>
        <w:ind w:left="0" w:leftChars="0"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（3）具有履行合同所必需的设备和专业技术能力；</w:t>
      </w:r>
    </w:p>
    <w:p w14:paraId="125B9885">
      <w:pPr>
        <w:keepNext w:val="0"/>
        <w:keepLines w:val="0"/>
        <w:pageBreakBefore w:val="0"/>
        <w:widowControl/>
        <w:wordWrap/>
        <w:overflowPunct/>
        <w:topLinePunct w:val="0"/>
        <w:bidi w:val="0"/>
        <w:spacing w:line="460" w:lineRule="exact"/>
        <w:ind w:left="0" w:leftChars="0"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（4）有依法缴纳税收和社会保障资金的良好记录；</w:t>
      </w:r>
    </w:p>
    <w:p w14:paraId="24664065">
      <w:pPr>
        <w:keepNext w:val="0"/>
        <w:keepLines w:val="0"/>
        <w:pageBreakBefore w:val="0"/>
        <w:widowControl/>
        <w:wordWrap/>
        <w:overflowPunct/>
        <w:topLinePunct w:val="0"/>
        <w:bidi w:val="0"/>
        <w:spacing w:line="460" w:lineRule="exact"/>
        <w:ind w:left="0" w:leftChars="0"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（5）参加</w:t>
      </w:r>
      <w:r>
        <w:rPr>
          <w:rFonts w:hint="eastAsia" w:ascii="宋体" w:hAnsi="宋体" w:cs="宋体"/>
          <w:color w:val="auto"/>
          <w:kern w:val="0"/>
          <w:sz w:val="24"/>
          <w:highlight w:val="none"/>
          <w:shd w:val="clear" w:color="auto" w:fill="FFFFFF"/>
          <w:lang w:eastAsia="zh-CN"/>
        </w:rPr>
        <w:t>本次</w:t>
      </w:r>
      <w:r>
        <w:rPr>
          <w:rFonts w:hint="eastAsia" w:ascii="宋体" w:hAnsi="宋体" w:cs="宋体"/>
          <w:color w:val="auto"/>
          <w:kern w:val="0"/>
          <w:sz w:val="24"/>
          <w:highlight w:val="none"/>
          <w:shd w:val="clear" w:color="auto" w:fill="FFFFFF"/>
        </w:rPr>
        <w:t>采购活动前三年内,在经营活动中没有重大违法记录；</w:t>
      </w:r>
    </w:p>
    <w:p w14:paraId="744E6856">
      <w:pPr>
        <w:keepNext w:val="0"/>
        <w:keepLines w:val="0"/>
        <w:pageBreakBefore w:val="0"/>
        <w:widowControl/>
        <w:wordWrap/>
        <w:overflowPunct/>
        <w:topLinePunct w:val="0"/>
        <w:bidi w:val="0"/>
        <w:spacing w:line="460" w:lineRule="exact"/>
        <w:ind w:left="0" w:leftChars="0"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（6）法律、行政法规规定的其他条件。</w:t>
      </w:r>
    </w:p>
    <w:p w14:paraId="7F51CD55">
      <w:pPr>
        <w:keepNext w:val="0"/>
        <w:keepLines w:val="0"/>
        <w:pageBreakBefore w:val="0"/>
        <w:widowControl/>
        <w:shd w:val="clear" w:color="auto" w:fill="FFFFFF"/>
        <w:wordWrap/>
        <w:overflowPunct/>
        <w:topLinePunct w:val="0"/>
        <w:bidi w:val="0"/>
        <w:spacing w:line="460" w:lineRule="exact"/>
        <w:ind w:left="0" w:leftChars="0" w:firstLine="480" w:firstLineChars="200"/>
        <w:jc w:val="left"/>
        <w:rPr>
          <w:rFonts w:hint="eastAsia" w:ascii="宋体" w:hAnsi="宋体" w:eastAsia="宋体" w:cs="宋体"/>
          <w:color w:val="auto"/>
          <w:kern w:val="0"/>
          <w:sz w:val="24"/>
          <w:highlight w:val="none"/>
          <w:shd w:val="clear" w:color="auto" w:fill="FFFFFF"/>
          <w:lang w:eastAsia="zh-CN"/>
        </w:rPr>
      </w:pPr>
      <w:r>
        <w:rPr>
          <w:rFonts w:hint="eastAsia" w:ascii="宋体" w:hAnsi="宋体" w:cs="宋体"/>
          <w:color w:val="auto"/>
          <w:kern w:val="0"/>
          <w:sz w:val="24"/>
          <w:highlight w:val="none"/>
          <w:shd w:val="clear" w:color="auto" w:fill="FFFFFF"/>
        </w:rPr>
        <w:t>2.单位负责人为同一人或者存在直接控股、管理关系的不同供应商，不得参加同一合同项下的采购活动</w:t>
      </w:r>
      <w:r>
        <w:rPr>
          <w:rFonts w:hint="eastAsia" w:ascii="宋体" w:hAnsi="宋体" w:cs="宋体"/>
          <w:color w:val="auto"/>
          <w:kern w:val="0"/>
          <w:sz w:val="24"/>
          <w:highlight w:val="none"/>
          <w:shd w:val="clear" w:color="auto" w:fill="FFFFFF"/>
          <w:lang w:eastAsia="zh-CN"/>
        </w:rPr>
        <w:t>。</w:t>
      </w:r>
      <w:r>
        <w:rPr>
          <w:rFonts w:hint="eastAsia" w:ascii="宋体" w:hAnsi="宋体" w:cs="宋体"/>
          <w:color w:val="auto"/>
          <w:kern w:val="0"/>
          <w:sz w:val="24"/>
          <w:highlight w:val="none"/>
          <w:shd w:val="clear" w:color="auto" w:fill="FFFFFF"/>
        </w:rPr>
        <w:t>为本项目提供整体设计、规范编制或者项目管理、监理、检测等服务的供应商不得参加本项目的采购活动</w:t>
      </w:r>
      <w:r>
        <w:rPr>
          <w:rFonts w:hint="eastAsia" w:ascii="宋体" w:hAnsi="宋体" w:cs="宋体"/>
          <w:color w:val="auto"/>
          <w:kern w:val="0"/>
          <w:sz w:val="24"/>
          <w:highlight w:val="none"/>
          <w:shd w:val="clear" w:color="auto" w:fill="FFFFFF"/>
          <w:lang w:eastAsia="zh-CN"/>
        </w:rPr>
        <w:t>。</w:t>
      </w:r>
    </w:p>
    <w:p w14:paraId="482817EB">
      <w:pPr>
        <w:keepNext w:val="0"/>
        <w:keepLines w:val="0"/>
        <w:pageBreakBefore w:val="0"/>
        <w:widowControl/>
        <w:shd w:val="clear" w:color="auto" w:fill="FFFFFF"/>
        <w:wordWrap/>
        <w:overflowPunct/>
        <w:topLinePunct w:val="0"/>
        <w:bidi w:val="0"/>
        <w:spacing w:line="460" w:lineRule="exact"/>
        <w:ind w:left="0" w:leftChars="0"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lang w:val="en-US" w:eastAsia="zh-CN"/>
        </w:rPr>
        <w:t>3</w:t>
      </w:r>
      <w:r>
        <w:rPr>
          <w:rFonts w:hint="eastAsia" w:ascii="宋体" w:hAnsi="宋体" w:cs="宋体"/>
          <w:color w:val="auto"/>
          <w:kern w:val="0"/>
          <w:sz w:val="24"/>
          <w:highlight w:val="none"/>
          <w:shd w:val="clear" w:color="auto" w:fill="FFFFFF"/>
        </w:rPr>
        <w:t>.供应商被“信用中国”网站列入失信被执行人和</w:t>
      </w:r>
      <w:r>
        <w:rPr>
          <w:rFonts w:hint="eastAsia" w:ascii="宋体" w:hAnsi="宋体" w:cs="宋体"/>
          <w:color w:val="auto"/>
          <w:kern w:val="0"/>
          <w:sz w:val="24"/>
          <w:highlight w:val="none"/>
          <w:shd w:val="clear" w:color="auto" w:fill="FFFFFF"/>
          <w:lang w:eastAsia="zh-CN"/>
        </w:rPr>
        <w:t>重大税收违法失信主体</w:t>
      </w:r>
      <w:r>
        <w:rPr>
          <w:rFonts w:hint="eastAsia" w:ascii="宋体" w:hAnsi="宋体" w:cs="宋体"/>
          <w:color w:val="auto"/>
          <w:kern w:val="0"/>
          <w:sz w:val="24"/>
          <w:highlight w:val="none"/>
          <w:shd w:val="clear" w:color="auto" w:fill="FFFFFF"/>
        </w:rPr>
        <w:t>的、被“中国政府采购网”网站列入政府采购严重违法失信行为记录名单（处罚期限尚未届满的），不得参加本项目的采购活动。</w:t>
      </w:r>
    </w:p>
    <w:p w14:paraId="3A17403D">
      <w:pPr>
        <w:keepNext w:val="0"/>
        <w:keepLines w:val="0"/>
        <w:pageBreakBefore w:val="0"/>
        <w:widowControl/>
        <w:shd w:val="clear" w:color="auto" w:fill="FFFFFF"/>
        <w:wordWrap/>
        <w:overflowPunct/>
        <w:topLinePunct w:val="0"/>
        <w:bidi w:val="0"/>
        <w:spacing w:line="460" w:lineRule="exact"/>
        <w:ind w:left="0" w:leftChars="0"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lang w:val="en-US" w:eastAsia="zh-CN"/>
        </w:rPr>
        <w:t>4</w:t>
      </w:r>
      <w:r>
        <w:rPr>
          <w:rFonts w:hint="eastAsia" w:ascii="宋体" w:hAnsi="宋体" w:cs="宋体"/>
          <w:color w:val="auto"/>
          <w:kern w:val="0"/>
          <w:sz w:val="24"/>
          <w:highlight w:val="none"/>
          <w:shd w:val="clear" w:color="auto" w:fill="FFFFFF"/>
        </w:rPr>
        <w:t>.本项目的特定资格：</w:t>
      </w:r>
      <w:r>
        <w:rPr>
          <w:rFonts w:hint="eastAsia" w:ascii="宋体" w:hAnsi="宋体" w:cs="宋体"/>
          <w:b w:val="0"/>
          <w:bCs w:val="0"/>
          <w:color w:val="auto"/>
          <w:kern w:val="0"/>
          <w:sz w:val="24"/>
          <w:highlight w:val="none"/>
          <w:shd w:val="clear" w:color="auto" w:fill="FFFFFF"/>
        </w:rPr>
        <w:t>无</w:t>
      </w:r>
      <w:r>
        <w:rPr>
          <w:rFonts w:hint="eastAsia" w:ascii="宋体" w:hAnsi="宋体" w:cs="宋体"/>
          <w:b w:val="0"/>
          <w:bCs w:val="0"/>
          <w:color w:val="auto"/>
          <w:kern w:val="0"/>
          <w:sz w:val="24"/>
          <w:highlight w:val="none"/>
          <w:shd w:val="clear" w:color="auto" w:fill="FFFFFF"/>
          <w:lang w:eastAsia="zh-CN"/>
        </w:rPr>
        <w:t>。</w:t>
      </w:r>
    </w:p>
    <w:p w14:paraId="38044EC9">
      <w:pPr>
        <w:pStyle w:val="44"/>
        <w:keepNext w:val="0"/>
        <w:keepLines w:val="0"/>
        <w:pageBreakBefore w:val="0"/>
        <w:shd w:val="clear" w:color="auto" w:fill="FFFFFF"/>
        <w:wordWrap/>
        <w:overflowPunct/>
        <w:topLinePunct w:val="0"/>
        <w:bidi w:val="0"/>
        <w:spacing w:before="0" w:beforeAutospacing="0" w:after="0" w:afterAutospacing="0" w:line="460" w:lineRule="exact"/>
        <w:rPr>
          <w:rFonts w:cs="仿宋" w:asciiTheme="majorEastAsia" w:hAnsiTheme="majorEastAsia" w:eastAsiaTheme="majorEastAsia"/>
          <w:color w:val="auto"/>
          <w:highlight w:val="none"/>
        </w:rPr>
      </w:pPr>
      <w:r>
        <w:rPr>
          <w:rFonts w:hint="eastAsia" w:cs="仿宋" w:asciiTheme="majorEastAsia" w:hAnsiTheme="majorEastAsia" w:eastAsiaTheme="majorEastAsia"/>
          <w:b/>
          <w:color w:val="auto"/>
          <w:highlight w:val="none"/>
          <w:shd w:val="clear" w:color="auto" w:fill="FFFFFF"/>
        </w:rPr>
        <w:t>三、获取询价通知书</w:t>
      </w:r>
    </w:p>
    <w:p w14:paraId="06E063F3">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cs="仿宋"/>
          <w:color w:val="auto"/>
          <w:highlight w:val="none"/>
          <w:shd w:val="clear" w:color="auto" w:fill="FFFFFF"/>
        </w:rPr>
      </w:pPr>
      <w:r>
        <w:rPr>
          <w:rFonts w:hint="eastAsia" w:cs="仿宋"/>
          <w:color w:val="auto"/>
          <w:highlight w:val="none"/>
          <w:shd w:val="clear" w:color="auto" w:fill="FFFFFF"/>
        </w:rPr>
        <w:t>1.时间：</w:t>
      </w:r>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shd w:val="clear" w:color="auto" w:fill="FFFFFF"/>
        </w:rPr>
        <w:t>月</w:t>
      </w:r>
      <w:r>
        <w:rPr>
          <w:rFonts w:hint="eastAsia"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shd w:val="clear" w:color="auto" w:fill="FFFFFF"/>
        </w:rPr>
        <w:t>日至202</w:t>
      </w:r>
      <w:r>
        <w:rPr>
          <w:rFonts w:hint="eastAsia" w:ascii="宋体" w:hAnsi="宋体" w:eastAsia="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shd w:val="clear" w:color="auto" w:fill="FFFFFF"/>
        </w:rPr>
        <w:t>月</w:t>
      </w:r>
      <w:r>
        <w:rPr>
          <w:rFonts w:hint="eastAsia"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shd w:val="clear" w:color="auto" w:fill="FFFFFF"/>
        </w:rPr>
        <w:t>日</w:t>
      </w:r>
      <w:r>
        <w:rPr>
          <w:rFonts w:hint="eastAsia" w:cs="仿宋"/>
          <w:color w:val="auto"/>
          <w:highlight w:val="none"/>
          <w:shd w:val="clear" w:color="auto" w:fill="FFFFFF"/>
        </w:rPr>
        <w:t>，</w:t>
      </w:r>
      <w:r>
        <w:rPr>
          <w:rFonts w:hint="eastAsia" w:ascii="宋体" w:hAnsi="宋体" w:cs="宋体"/>
          <w:color w:val="auto"/>
          <w:kern w:val="0"/>
          <w:highlight w:val="none"/>
          <w:shd w:val="clear" w:color="auto" w:fill="FFFFFF"/>
        </w:rPr>
        <w:t>每天上午</w:t>
      </w:r>
      <w:r>
        <w:rPr>
          <w:rFonts w:hint="eastAsia" w:ascii="宋体" w:hAnsi="宋体" w:cs="宋体"/>
          <w:color w:val="auto"/>
          <w:kern w:val="0"/>
          <w:highlight w:val="none"/>
          <w:shd w:val="clear" w:color="auto" w:fill="FFFFFF"/>
          <w:lang w:val="en-US" w:eastAsia="zh-CN"/>
        </w:rPr>
        <w:t>9</w:t>
      </w:r>
      <w:r>
        <w:rPr>
          <w:rFonts w:hint="eastAsia" w:ascii="宋体" w:hAnsi="宋体" w:cs="宋体"/>
          <w:color w:val="auto"/>
          <w:kern w:val="0"/>
          <w:highlight w:val="none"/>
          <w:shd w:val="clear" w:color="auto" w:fill="FFFFFF"/>
        </w:rPr>
        <w:t>点00分至12点00分,下午</w:t>
      </w:r>
      <w:r>
        <w:rPr>
          <w:rFonts w:hint="eastAsia" w:ascii="宋体" w:hAnsi="宋体" w:cs="宋体"/>
          <w:color w:val="auto"/>
          <w:kern w:val="0"/>
          <w:highlight w:val="none"/>
          <w:shd w:val="clear" w:color="auto" w:fill="FFFFFF"/>
          <w:lang w:val="en-US" w:eastAsia="zh-CN"/>
        </w:rPr>
        <w:t>14</w:t>
      </w:r>
      <w:r>
        <w:rPr>
          <w:rFonts w:hint="eastAsia" w:ascii="宋体" w:hAnsi="宋体" w:cs="宋体"/>
          <w:color w:val="auto"/>
          <w:kern w:val="0"/>
          <w:highlight w:val="none"/>
          <w:shd w:val="clear" w:color="auto" w:fill="FFFFFF"/>
        </w:rPr>
        <w:t>点00分至</w:t>
      </w:r>
      <w:r>
        <w:rPr>
          <w:rFonts w:hint="eastAsia" w:ascii="宋体" w:hAnsi="宋体" w:cs="宋体"/>
          <w:color w:val="auto"/>
          <w:kern w:val="0"/>
          <w:highlight w:val="none"/>
          <w:shd w:val="clear" w:color="auto" w:fill="FFFFFF"/>
          <w:lang w:val="en-US" w:eastAsia="zh-CN"/>
        </w:rPr>
        <w:t>17</w:t>
      </w:r>
      <w:r>
        <w:rPr>
          <w:rFonts w:hint="eastAsia" w:ascii="宋体" w:hAnsi="宋体" w:cs="宋体"/>
          <w:color w:val="auto"/>
          <w:kern w:val="0"/>
          <w:highlight w:val="none"/>
          <w:shd w:val="clear" w:color="auto" w:fill="FFFFFF"/>
        </w:rPr>
        <w:t>点</w:t>
      </w:r>
      <w:r>
        <w:rPr>
          <w:rFonts w:hint="eastAsia" w:ascii="宋体" w:hAnsi="宋体" w:cs="宋体"/>
          <w:color w:val="auto"/>
          <w:kern w:val="0"/>
          <w:highlight w:val="none"/>
          <w:shd w:val="clear" w:color="auto" w:fill="FFFFFF"/>
          <w:lang w:val="en-US" w:eastAsia="zh-CN"/>
        </w:rPr>
        <w:t>00</w:t>
      </w:r>
      <w:r>
        <w:rPr>
          <w:rFonts w:hint="eastAsia" w:ascii="宋体" w:hAnsi="宋体" w:cs="宋体"/>
          <w:color w:val="auto"/>
          <w:kern w:val="0"/>
          <w:highlight w:val="none"/>
          <w:shd w:val="clear" w:color="auto" w:fill="FFFFFF"/>
        </w:rPr>
        <w:t>分（北京时间</w:t>
      </w:r>
      <w:r>
        <w:rPr>
          <w:rFonts w:hint="eastAsia" w:cs="宋体"/>
          <w:color w:val="auto"/>
          <w:kern w:val="0"/>
          <w:highlight w:val="none"/>
          <w:shd w:val="clear" w:color="auto" w:fill="FFFFFF"/>
          <w:lang w:eastAsia="zh-CN"/>
        </w:rPr>
        <w:t>，</w:t>
      </w:r>
      <w:r>
        <w:rPr>
          <w:rFonts w:hint="eastAsia" w:cs="宋体"/>
          <w:color w:val="auto"/>
          <w:kern w:val="0"/>
          <w:highlight w:val="none"/>
          <w:shd w:val="clear" w:color="auto" w:fill="FFFFFF"/>
          <w:lang w:val="en-US" w:eastAsia="zh-CN"/>
        </w:rPr>
        <w:t>法定节假日除外</w:t>
      </w:r>
      <w:r>
        <w:rPr>
          <w:rFonts w:hint="eastAsia" w:ascii="宋体" w:hAnsi="宋体" w:cs="宋体"/>
          <w:color w:val="auto"/>
          <w:kern w:val="0"/>
          <w:highlight w:val="none"/>
          <w:shd w:val="clear" w:color="auto" w:fill="FFFFFF"/>
        </w:rPr>
        <w:t>）</w:t>
      </w:r>
    </w:p>
    <w:p w14:paraId="0A187AA1">
      <w:pPr>
        <w:keepNext w:val="0"/>
        <w:keepLines w:val="0"/>
        <w:pageBreakBefore w:val="0"/>
        <w:widowControl/>
        <w:wordWrap/>
        <w:overflowPunct/>
        <w:topLinePunct w:val="0"/>
        <w:bidi w:val="0"/>
        <w:spacing w:line="460" w:lineRule="exact"/>
        <w:ind w:left="0" w:leftChars="0" w:firstLine="480" w:firstLineChars="200"/>
        <w:jc w:val="left"/>
        <w:rPr>
          <w:rFonts w:hint="eastAsia"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2.地点：</w:t>
      </w:r>
      <w:r>
        <w:rPr>
          <w:rFonts w:hint="eastAsia" w:ascii="宋体" w:hAnsi="宋体" w:cs="仿宋"/>
          <w:color w:val="auto"/>
          <w:kern w:val="0"/>
          <w:sz w:val="24"/>
          <w:szCs w:val="24"/>
          <w:highlight w:val="none"/>
        </w:rPr>
        <w:t>江西省鼎跃招标咨询有限公司（江西省南昌市红谷滩</w:t>
      </w:r>
      <w:r>
        <w:rPr>
          <w:rFonts w:hint="eastAsia" w:ascii="宋体" w:hAnsi="宋体" w:cs="仿宋"/>
          <w:color w:val="auto"/>
          <w:kern w:val="0"/>
          <w:sz w:val="24"/>
          <w:szCs w:val="24"/>
          <w:highlight w:val="none"/>
          <w:lang w:eastAsia="zh-CN"/>
        </w:rPr>
        <w:t>区</w:t>
      </w:r>
      <w:r>
        <w:rPr>
          <w:rFonts w:hint="eastAsia" w:ascii="宋体" w:hAnsi="宋体" w:cs="仿宋"/>
          <w:color w:val="auto"/>
          <w:kern w:val="0"/>
          <w:sz w:val="24"/>
          <w:szCs w:val="24"/>
          <w:highlight w:val="none"/>
        </w:rPr>
        <w:t>嘉言路668号用友产业园二期1号科研楼BC区4楼）</w:t>
      </w:r>
    </w:p>
    <w:p w14:paraId="04781783">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ascii="宋体" w:hAnsi="宋体" w:cs="宋体"/>
          <w:color w:val="auto"/>
          <w:kern w:val="0"/>
          <w:sz w:val="24"/>
          <w:szCs w:val="24"/>
          <w:highlight w:val="none"/>
        </w:rPr>
      </w:pPr>
      <w:r>
        <w:rPr>
          <w:rFonts w:hint="eastAsia" w:ascii="宋体" w:hAnsi="宋体" w:cs="宋体"/>
          <w:color w:val="auto"/>
          <w:kern w:val="0"/>
          <w:sz w:val="24"/>
          <w:highlight w:val="none"/>
          <w:shd w:val="clear" w:color="auto" w:fill="FFFFFF"/>
        </w:rPr>
        <w:t>3.方式：</w:t>
      </w:r>
      <w:r>
        <w:rPr>
          <w:rFonts w:hint="eastAsia" w:ascii="宋体" w:hAnsi="宋体" w:cs="仿宋"/>
          <w:color w:val="auto"/>
          <w:kern w:val="0"/>
          <w:sz w:val="24"/>
          <w:szCs w:val="24"/>
          <w:highlight w:val="none"/>
          <w:shd w:val="clear" w:color="auto" w:fill="FFFFFF"/>
        </w:rPr>
        <w:t>现场或线上</w:t>
      </w:r>
    </w:p>
    <w:p w14:paraId="464FB248">
      <w:pPr>
        <w:keepNext w:val="0"/>
        <w:keepLines w:val="0"/>
        <w:pageBreakBefore w:val="0"/>
        <w:widowControl/>
        <w:shd w:val="clear" w:color="auto" w:fill="FFFFFF"/>
        <w:wordWrap/>
        <w:overflowPunct/>
        <w:topLinePunct w:val="0"/>
        <w:bidi w:val="0"/>
        <w:spacing w:line="460" w:lineRule="exact"/>
        <w:ind w:left="0" w:leftChars="0" w:firstLine="480" w:firstLineChars="200"/>
        <w:jc w:val="left"/>
        <w:rPr>
          <w:rFonts w:hint="eastAsia" w:ascii="宋体" w:hAnsi="宋体" w:eastAsia="宋体" w:cs="仿宋"/>
          <w:color w:val="auto"/>
          <w:kern w:val="0"/>
          <w:sz w:val="24"/>
          <w:szCs w:val="24"/>
          <w:highlight w:val="none"/>
          <w:shd w:val="clear" w:color="auto" w:fill="FFFFFF"/>
        </w:rPr>
      </w:pPr>
      <w:r>
        <w:rPr>
          <w:rFonts w:hint="eastAsia" w:ascii="宋体" w:hAnsi="宋体" w:eastAsia="宋体" w:cs="仿宋"/>
          <w:color w:val="auto"/>
          <w:kern w:val="0"/>
          <w:sz w:val="24"/>
          <w:szCs w:val="24"/>
          <w:highlight w:val="none"/>
          <w:shd w:val="clear" w:color="auto" w:fill="FFFFFF"/>
        </w:rPr>
        <w:t>（1）采用现场获取</w:t>
      </w:r>
      <w:r>
        <w:rPr>
          <w:rFonts w:hint="eastAsia" w:ascii="宋体" w:hAnsi="宋体" w:eastAsia="宋体" w:cs="仿宋"/>
          <w:color w:val="auto"/>
          <w:kern w:val="0"/>
          <w:sz w:val="24"/>
          <w:szCs w:val="24"/>
          <w:highlight w:val="none"/>
          <w:shd w:val="clear" w:color="auto" w:fill="FFFFFF"/>
          <w:lang w:val="en-US" w:eastAsia="zh-CN"/>
        </w:rPr>
        <w:t>询价通知书</w:t>
      </w:r>
      <w:r>
        <w:rPr>
          <w:rFonts w:hint="eastAsia" w:ascii="宋体" w:hAnsi="宋体" w:eastAsia="宋体" w:cs="仿宋"/>
          <w:color w:val="auto"/>
          <w:kern w:val="0"/>
          <w:sz w:val="24"/>
          <w:szCs w:val="24"/>
          <w:highlight w:val="none"/>
          <w:shd w:val="clear" w:color="auto" w:fill="FFFFFF"/>
        </w:rPr>
        <w:t>时需提交的资料：营业执照复印件加盖公章、法定代表人授权书原件</w:t>
      </w:r>
      <w:r>
        <w:rPr>
          <w:rFonts w:hint="eastAsia" w:ascii="宋体" w:hAnsi="宋体" w:eastAsia="宋体" w:cs="仿宋"/>
          <w:color w:val="auto"/>
          <w:kern w:val="0"/>
          <w:sz w:val="24"/>
          <w:szCs w:val="24"/>
          <w:highlight w:val="none"/>
          <w:shd w:val="clear" w:color="auto" w:fill="FFFFFF"/>
          <w:lang w:eastAsia="zh-CN"/>
        </w:rPr>
        <w:t>、授权人及被授权人身份证正反面复印件</w:t>
      </w:r>
      <w:r>
        <w:rPr>
          <w:rFonts w:hint="eastAsia" w:ascii="宋体" w:hAnsi="宋体" w:eastAsia="宋体" w:cs="仿宋"/>
          <w:color w:val="auto"/>
          <w:kern w:val="0"/>
          <w:sz w:val="24"/>
          <w:szCs w:val="24"/>
          <w:highlight w:val="none"/>
          <w:shd w:val="clear" w:color="auto" w:fill="FFFFFF"/>
        </w:rPr>
        <w:t>；</w:t>
      </w:r>
    </w:p>
    <w:p w14:paraId="3E4081F4">
      <w:pPr>
        <w:keepNext w:val="0"/>
        <w:keepLines w:val="0"/>
        <w:pageBreakBefore w:val="0"/>
        <w:widowControl/>
        <w:shd w:val="clear" w:color="auto" w:fill="FFFFFF"/>
        <w:wordWrap/>
        <w:overflowPunct/>
        <w:topLinePunct w:val="0"/>
        <w:bidi w:val="0"/>
        <w:spacing w:line="460" w:lineRule="exact"/>
        <w:ind w:left="0" w:leftChars="0" w:firstLine="480" w:firstLineChars="200"/>
        <w:jc w:val="left"/>
        <w:rPr>
          <w:rFonts w:hint="eastAsia" w:ascii="宋体" w:hAnsi="宋体" w:eastAsia="宋体" w:cs="仿宋"/>
          <w:color w:val="auto"/>
          <w:kern w:val="0"/>
          <w:sz w:val="24"/>
          <w:szCs w:val="24"/>
          <w:highlight w:val="none"/>
          <w:shd w:val="clear" w:color="auto" w:fill="FFFFFF"/>
          <w:lang w:eastAsia="zh-CN"/>
        </w:rPr>
      </w:pPr>
      <w:r>
        <w:rPr>
          <w:rFonts w:hint="eastAsia" w:ascii="宋体" w:hAnsi="宋体" w:eastAsia="宋体" w:cs="仿宋"/>
          <w:color w:val="auto"/>
          <w:kern w:val="0"/>
          <w:sz w:val="24"/>
          <w:szCs w:val="24"/>
          <w:highlight w:val="none"/>
          <w:shd w:val="clear" w:color="auto" w:fill="FFFFFF"/>
        </w:rPr>
        <w:fldChar w:fldCharType="begin"/>
      </w:r>
      <w:r>
        <w:rPr>
          <w:rFonts w:hint="eastAsia" w:ascii="宋体" w:hAnsi="宋体" w:eastAsia="宋体" w:cs="仿宋"/>
          <w:color w:val="auto"/>
          <w:kern w:val="0"/>
          <w:sz w:val="24"/>
          <w:szCs w:val="24"/>
          <w:highlight w:val="none"/>
          <w:shd w:val="clear" w:color="auto" w:fill="FFFFFF"/>
        </w:rPr>
        <w:instrText xml:space="preserve"> HYPERLINK "mailto:（2）采用线上获取招标文件时将营业执照复印件加盖公章的扫描件、法定代表人授权书（含授权人及被授权人身份证正反面）加盖公章的扫描件通过电子邮件的方式发送至2846613120@qq.com邮箱。" </w:instrText>
      </w:r>
      <w:r>
        <w:rPr>
          <w:rFonts w:hint="eastAsia" w:ascii="宋体" w:hAnsi="宋体" w:eastAsia="宋体" w:cs="仿宋"/>
          <w:color w:val="auto"/>
          <w:kern w:val="0"/>
          <w:sz w:val="24"/>
          <w:szCs w:val="24"/>
          <w:highlight w:val="none"/>
          <w:shd w:val="clear" w:color="auto" w:fill="FFFFFF"/>
        </w:rPr>
        <w:fldChar w:fldCharType="separate"/>
      </w:r>
      <w:r>
        <w:rPr>
          <w:rFonts w:hint="eastAsia" w:ascii="宋体" w:hAnsi="宋体" w:eastAsia="宋体" w:cs="仿宋"/>
          <w:color w:val="auto"/>
          <w:kern w:val="0"/>
          <w:sz w:val="24"/>
          <w:szCs w:val="24"/>
          <w:highlight w:val="none"/>
          <w:shd w:val="clear" w:color="auto" w:fill="FFFFFF"/>
        </w:rPr>
        <w:t>（2）采用线上获取</w:t>
      </w:r>
      <w:r>
        <w:rPr>
          <w:rFonts w:hint="eastAsia" w:ascii="宋体" w:hAnsi="宋体" w:eastAsia="宋体" w:cs="仿宋"/>
          <w:color w:val="auto"/>
          <w:kern w:val="0"/>
          <w:sz w:val="24"/>
          <w:szCs w:val="24"/>
          <w:highlight w:val="none"/>
          <w:shd w:val="clear" w:color="auto" w:fill="FFFFFF"/>
          <w:lang w:val="en-US" w:eastAsia="zh-CN"/>
        </w:rPr>
        <w:t>询价通知书</w:t>
      </w:r>
      <w:r>
        <w:rPr>
          <w:rFonts w:hint="eastAsia" w:ascii="宋体" w:hAnsi="宋体" w:eastAsia="宋体" w:cs="仿宋"/>
          <w:color w:val="auto"/>
          <w:kern w:val="0"/>
          <w:sz w:val="24"/>
          <w:szCs w:val="24"/>
          <w:highlight w:val="none"/>
          <w:shd w:val="clear" w:color="auto" w:fill="FFFFFF"/>
        </w:rPr>
        <w:t>时将营业执照复印件加盖公章的扫描件、法定代表人授权书</w:t>
      </w:r>
      <w:r>
        <w:rPr>
          <w:rFonts w:hint="eastAsia" w:ascii="宋体" w:hAnsi="宋体" w:eastAsia="宋体" w:cs="仿宋"/>
          <w:color w:val="auto"/>
          <w:kern w:val="0"/>
          <w:sz w:val="24"/>
          <w:szCs w:val="24"/>
          <w:highlight w:val="none"/>
          <w:shd w:val="clear" w:color="auto" w:fill="FFFFFF"/>
          <w:lang w:eastAsia="zh-CN"/>
        </w:rPr>
        <w:t>（含授权人及被授权人身份证正反面）</w:t>
      </w:r>
      <w:r>
        <w:rPr>
          <w:rFonts w:hint="eastAsia" w:ascii="宋体" w:hAnsi="宋体" w:eastAsia="宋体" w:cs="仿宋"/>
          <w:color w:val="auto"/>
          <w:kern w:val="0"/>
          <w:sz w:val="24"/>
          <w:szCs w:val="24"/>
          <w:highlight w:val="none"/>
          <w:shd w:val="clear" w:color="auto" w:fill="FFFFFF"/>
        </w:rPr>
        <w:t>加盖公章的扫描件</w:t>
      </w:r>
      <w:r>
        <w:rPr>
          <w:rFonts w:hint="eastAsia" w:ascii="宋体" w:hAnsi="宋体" w:eastAsia="宋体" w:cs="仿宋"/>
          <w:color w:val="auto"/>
          <w:kern w:val="0"/>
          <w:sz w:val="24"/>
          <w:szCs w:val="24"/>
          <w:highlight w:val="none"/>
          <w:shd w:val="clear" w:color="auto" w:fill="FFFFFF"/>
          <w:lang w:eastAsia="zh-CN"/>
        </w:rPr>
        <w:t>、项目信息登记表（</w:t>
      </w:r>
      <w:r>
        <w:rPr>
          <w:rFonts w:hint="eastAsia" w:ascii="宋体" w:hAnsi="宋体" w:eastAsia="宋体" w:cs="仿宋"/>
          <w:color w:val="auto"/>
          <w:kern w:val="0"/>
          <w:sz w:val="24"/>
          <w:szCs w:val="24"/>
          <w:highlight w:val="none"/>
          <w:shd w:val="clear" w:color="auto" w:fill="FFFFFF"/>
          <w:lang w:val="en-US" w:eastAsia="zh-CN"/>
        </w:rPr>
        <w:t>格式见附件</w:t>
      </w:r>
      <w:r>
        <w:rPr>
          <w:rFonts w:hint="eastAsia" w:ascii="宋体" w:hAnsi="宋体" w:eastAsia="宋体" w:cs="仿宋"/>
          <w:color w:val="auto"/>
          <w:kern w:val="0"/>
          <w:sz w:val="24"/>
          <w:szCs w:val="24"/>
          <w:highlight w:val="none"/>
          <w:shd w:val="clear" w:color="auto" w:fill="FFFFFF"/>
          <w:lang w:eastAsia="zh-CN"/>
        </w:rPr>
        <w:t>）</w:t>
      </w:r>
      <w:r>
        <w:rPr>
          <w:rFonts w:hint="eastAsia" w:ascii="宋体" w:hAnsi="宋体" w:eastAsia="宋体" w:cs="仿宋"/>
          <w:color w:val="auto"/>
          <w:kern w:val="0"/>
          <w:sz w:val="24"/>
          <w:szCs w:val="24"/>
          <w:highlight w:val="none"/>
          <w:shd w:val="clear" w:color="auto" w:fill="FFFFFF"/>
        </w:rPr>
        <w:t>通过电子邮件的方式发送至2846613120@qq.com邮箱</w:t>
      </w:r>
      <w:r>
        <w:rPr>
          <w:rFonts w:hint="eastAsia" w:ascii="宋体" w:hAnsi="宋体" w:eastAsia="宋体" w:cs="仿宋"/>
          <w:color w:val="auto"/>
          <w:kern w:val="0"/>
          <w:sz w:val="24"/>
          <w:szCs w:val="24"/>
          <w:highlight w:val="none"/>
          <w:shd w:val="clear" w:color="auto" w:fill="FFFFFF"/>
          <w:lang w:eastAsia="zh-CN"/>
        </w:rPr>
        <w:t>；</w:t>
      </w:r>
      <w:r>
        <w:rPr>
          <w:rFonts w:hint="eastAsia" w:ascii="宋体" w:hAnsi="宋体" w:eastAsia="宋体" w:cs="仿宋"/>
          <w:color w:val="auto"/>
          <w:kern w:val="0"/>
          <w:sz w:val="24"/>
          <w:szCs w:val="24"/>
          <w:highlight w:val="none"/>
          <w:shd w:val="clear" w:color="auto" w:fill="FFFFFF"/>
        </w:rPr>
        <w:fldChar w:fldCharType="end"/>
      </w:r>
    </w:p>
    <w:p w14:paraId="009034AB">
      <w:pPr>
        <w:keepNext w:val="0"/>
        <w:keepLines w:val="0"/>
        <w:pageBreakBefore w:val="0"/>
        <w:widowControl/>
        <w:shd w:val="clear" w:color="auto" w:fill="FFFFFF"/>
        <w:wordWrap/>
        <w:overflowPunct/>
        <w:topLinePunct w:val="0"/>
        <w:bidi w:val="0"/>
        <w:spacing w:line="460" w:lineRule="exact"/>
        <w:ind w:left="0" w:leftChars="0" w:firstLine="480" w:firstLineChars="200"/>
        <w:jc w:val="left"/>
        <w:rPr>
          <w:rFonts w:hint="default"/>
          <w:color w:val="auto"/>
          <w:highlight w:val="none"/>
          <w:lang w:val="en-US" w:eastAsia="zh-CN"/>
        </w:rPr>
      </w:pPr>
      <w:r>
        <w:rPr>
          <w:rFonts w:hint="eastAsia" w:ascii="宋体" w:hAnsi="宋体" w:eastAsia="宋体" w:cs="仿宋"/>
          <w:color w:val="auto"/>
          <w:kern w:val="0"/>
          <w:sz w:val="24"/>
          <w:szCs w:val="24"/>
          <w:highlight w:val="none"/>
          <w:shd w:val="clear" w:color="auto" w:fill="FFFFFF"/>
          <w:lang w:val="en-US" w:eastAsia="zh-CN"/>
        </w:rPr>
        <w:t>（3）询价通知书</w:t>
      </w:r>
      <w:r>
        <w:rPr>
          <w:rFonts w:hint="eastAsia" w:ascii="宋体" w:hAnsi="宋体" w:eastAsia="宋体" w:cs="仿宋"/>
          <w:color w:val="auto"/>
          <w:kern w:val="0"/>
          <w:sz w:val="24"/>
          <w:szCs w:val="24"/>
          <w:highlight w:val="none"/>
          <w:shd w:val="clear" w:color="auto" w:fill="FFFFFF"/>
        </w:rPr>
        <w:t>售价：每份</w:t>
      </w:r>
      <w:r>
        <w:rPr>
          <w:rFonts w:hint="eastAsia" w:ascii="宋体" w:hAnsi="宋体" w:cs="仿宋"/>
          <w:color w:val="auto"/>
          <w:kern w:val="0"/>
          <w:sz w:val="24"/>
          <w:szCs w:val="24"/>
          <w:highlight w:val="none"/>
          <w:shd w:val="clear" w:color="auto" w:fill="FFFFFF"/>
          <w:lang w:val="en-US" w:eastAsia="zh-CN"/>
        </w:rPr>
        <w:t>0.00</w:t>
      </w:r>
      <w:r>
        <w:rPr>
          <w:rFonts w:hint="eastAsia" w:ascii="宋体" w:hAnsi="宋体" w:eastAsia="宋体" w:cs="仿宋"/>
          <w:color w:val="auto"/>
          <w:kern w:val="0"/>
          <w:sz w:val="24"/>
          <w:szCs w:val="24"/>
          <w:highlight w:val="none"/>
          <w:shd w:val="clear" w:color="auto" w:fill="FFFFFF"/>
        </w:rPr>
        <w:t>元。如未按上述要求导致获取</w:t>
      </w:r>
      <w:r>
        <w:rPr>
          <w:rFonts w:hint="eastAsia" w:ascii="宋体" w:hAnsi="宋体" w:eastAsia="宋体" w:cs="仿宋"/>
          <w:color w:val="auto"/>
          <w:kern w:val="0"/>
          <w:sz w:val="24"/>
          <w:szCs w:val="24"/>
          <w:highlight w:val="none"/>
          <w:shd w:val="clear" w:color="auto" w:fill="FFFFFF"/>
          <w:lang w:val="en-US" w:eastAsia="zh-CN"/>
        </w:rPr>
        <w:t>询价通知书</w:t>
      </w:r>
      <w:r>
        <w:rPr>
          <w:rFonts w:hint="eastAsia" w:ascii="宋体" w:hAnsi="宋体" w:eastAsia="宋体" w:cs="仿宋"/>
          <w:color w:val="auto"/>
          <w:kern w:val="0"/>
          <w:sz w:val="24"/>
          <w:szCs w:val="24"/>
          <w:highlight w:val="none"/>
          <w:shd w:val="clear" w:color="auto" w:fill="FFFFFF"/>
        </w:rPr>
        <w:t>不成功的后果，由</w:t>
      </w:r>
      <w:r>
        <w:rPr>
          <w:rFonts w:hint="eastAsia" w:ascii="宋体" w:hAnsi="宋体" w:cs="仿宋"/>
          <w:color w:val="auto"/>
          <w:kern w:val="0"/>
          <w:sz w:val="24"/>
          <w:szCs w:val="24"/>
          <w:highlight w:val="none"/>
          <w:shd w:val="clear" w:color="auto" w:fill="FFFFFF"/>
          <w:lang w:eastAsia="zh-CN"/>
        </w:rPr>
        <w:t>供应商</w:t>
      </w:r>
      <w:r>
        <w:rPr>
          <w:rFonts w:hint="eastAsia" w:ascii="宋体" w:hAnsi="宋体" w:eastAsia="宋体" w:cs="仿宋"/>
          <w:color w:val="auto"/>
          <w:kern w:val="0"/>
          <w:sz w:val="24"/>
          <w:szCs w:val="24"/>
          <w:highlight w:val="none"/>
          <w:shd w:val="clear" w:color="auto" w:fill="FFFFFF"/>
        </w:rPr>
        <w:t>自行承担。</w:t>
      </w:r>
      <w:r>
        <w:rPr>
          <w:rFonts w:hint="eastAsia" w:ascii="宋体" w:hAnsi="宋体" w:eastAsia="宋体" w:cs="宋体"/>
          <w:color w:val="auto"/>
          <w:kern w:val="0"/>
          <w:sz w:val="24"/>
          <w:szCs w:val="24"/>
          <w:highlight w:val="none"/>
          <w:shd w:val="clear" w:color="auto" w:fill="FFFFFF"/>
        </w:rPr>
        <w:t>未按</w:t>
      </w:r>
      <w:r>
        <w:rPr>
          <w:rFonts w:hint="eastAsia" w:ascii="宋体" w:hAnsi="宋体" w:eastAsia="宋体" w:cs="宋体"/>
          <w:color w:val="auto"/>
          <w:kern w:val="0"/>
          <w:sz w:val="24"/>
          <w:szCs w:val="24"/>
          <w:highlight w:val="none"/>
          <w:shd w:val="clear" w:color="auto" w:fill="FFFFFF"/>
          <w:lang w:val="en-US" w:eastAsia="zh-CN"/>
        </w:rPr>
        <w:t>要求</w:t>
      </w:r>
      <w:r>
        <w:rPr>
          <w:rFonts w:hint="eastAsia" w:ascii="宋体" w:hAnsi="宋体" w:eastAsia="宋体" w:cs="宋体"/>
          <w:color w:val="auto"/>
          <w:kern w:val="0"/>
          <w:sz w:val="24"/>
          <w:szCs w:val="24"/>
          <w:highlight w:val="none"/>
          <w:shd w:val="clear" w:color="auto" w:fill="FFFFFF"/>
        </w:rPr>
        <w:t>获取询价通知书的潜在</w:t>
      </w:r>
      <w:r>
        <w:rPr>
          <w:rFonts w:hint="eastAsia" w:ascii="宋体" w:hAnsi="宋体" w:eastAsia="宋体" w:cs="宋体"/>
          <w:color w:val="auto"/>
          <w:kern w:val="0"/>
          <w:sz w:val="24"/>
          <w:szCs w:val="24"/>
          <w:highlight w:val="none"/>
          <w:shd w:val="clear" w:color="auto" w:fill="FFFFFF"/>
          <w:lang w:val="en-US" w:eastAsia="zh-CN"/>
        </w:rPr>
        <w:t>供应商</w:t>
      </w:r>
      <w:r>
        <w:rPr>
          <w:rFonts w:hint="eastAsia" w:ascii="宋体" w:hAnsi="宋体" w:eastAsia="宋体" w:cs="宋体"/>
          <w:color w:val="auto"/>
          <w:kern w:val="0"/>
          <w:sz w:val="24"/>
          <w:szCs w:val="24"/>
          <w:highlight w:val="none"/>
          <w:shd w:val="clear" w:color="auto" w:fill="FFFFFF"/>
        </w:rPr>
        <w:t>，不具备参与本项目</w:t>
      </w:r>
      <w:r>
        <w:rPr>
          <w:rFonts w:hint="eastAsia" w:ascii="宋体" w:hAnsi="宋体" w:eastAsia="宋体" w:cs="宋体"/>
          <w:color w:val="auto"/>
          <w:kern w:val="0"/>
          <w:sz w:val="24"/>
          <w:szCs w:val="24"/>
          <w:highlight w:val="none"/>
          <w:shd w:val="clear" w:color="auto" w:fill="FFFFFF"/>
          <w:lang w:val="en-US" w:eastAsia="zh-CN"/>
        </w:rPr>
        <w:t>询价</w:t>
      </w:r>
      <w:r>
        <w:rPr>
          <w:rFonts w:hint="eastAsia" w:ascii="宋体" w:hAnsi="宋体" w:eastAsia="宋体" w:cs="宋体"/>
          <w:color w:val="auto"/>
          <w:kern w:val="0"/>
          <w:sz w:val="24"/>
          <w:szCs w:val="24"/>
          <w:highlight w:val="none"/>
          <w:shd w:val="clear" w:color="auto" w:fill="FFFFFF"/>
        </w:rPr>
        <w:t>的资格。</w:t>
      </w:r>
    </w:p>
    <w:p w14:paraId="22F465D0">
      <w:pPr>
        <w:pStyle w:val="44"/>
        <w:keepNext w:val="0"/>
        <w:keepLines w:val="0"/>
        <w:pageBreakBefore w:val="0"/>
        <w:shd w:val="clear" w:color="auto" w:fill="FFFFFF"/>
        <w:wordWrap/>
        <w:overflowPunct/>
        <w:topLinePunct w:val="0"/>
        <w:bidi w:val="0"/>
        <w:spacing w:before="0" w:beforeAutospacing="0" w:after="0" w:afterAutospacing="0" w:line="460" w:lineRule="exact"/>
        <w:rPr>
          <w:rFonts w:hint="eastAsia" w:ascii="宋体" w:hAnsi="宋体" w:eastAsia="宋体" w:cs="宋体"/>
          <w:b/>
          <w:color w:val="auto"/>
          <w:sz w:val="24"/>
          <w:szCs w:val="24"/>
          <w:highlight w:val="none"/>
          <w:shd w:val="clear" w:color="auto" w:fill="FFFFFF"/>
        </w:rPr>
      </w:pPr>
      <w:r>
        <w:rPr>
          <w:rFonts w:hint="eastAsia" w:ascii="宋体" w:hAnsi="宋体" w:eastAsia="宋体" w:cs="宋体"/>
          <w:b/>
          <w:color w:val="auto"/>
          <w:sz w:val="24"/>
          <w:szCs w:val="24"/>
          <w:highlight w:val="none"/>
          <w:shd w:val="clear" w:color="auto" w:fill="FFFFFF"/>
        </w:rPr>
        <w:t>四、响应文件提交</w:t>
      </w:r>
    </w:p>
    <w:p w14:paraId="2B0ACA8F">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hint="eastAsia" w:ascii="宋体" w:hAnsi="宋体" w:eastAsia="宋体" w:cs="宋体"/>
          <w:b w:val="0"/>
          <w:bCs w:val="0"/>
          <w:color w:val="auto"/>
          <w:sz w:val="24"/>
          <w:szCs w:val="24"/>
          <w:highlight w:val="none"/>
          <w:shd w:val="clear" w:color="auto" w:fill="FFFFFF"/>
        </w:rPr>
      </w:pPr>
      <w:r>
        <w:rPr>
          <w:rFonts w:hint="eastAsia" w:ascii="宋体" w:hAnsi="宋体" w:eastAsia="宋体" w:cs="宋体"/>
          <w:b w:val="0"/>
          <w:bCs w:val="0"/>
          <w:color w:val="auto"/>
          <w:sz w:val="24"/>
          <w:szCs w:val="24"/>
          <w:highlight w:val="none"/>
          <w:shd w:val="clear" w:color="auto" w:fill="FFFFFF"/>
        </w:rPr>
        <w:t>1提交截止时间：</w:t>
      </w:r>
      <w:r>
        <w:rPr>
          <w:rFonts w:hint="eastAsia" w:ascii="宋体" w:hAnsi="宋体" w:eastAsia="宋体" w:cs="宋体"/>
          <w:color w:val="auto"/>
          <w:kern w:val="0"/>
          <w:sz w:val="24"/>
          <w:szCs w:val="24"/>
          <w:highlight w:val="none"/>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w:t>
      </w:r>
      <w:r>
        <w:rPr>
          <w:rFonts w:hint="eastAsia"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日</w:t>
      </w:r>
      <w:r>
        <w:rPr>
          <w:rFonts w:hint="eastAsia"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点</w:t>
      </w:r>
      <w:r>
        <w:rPr>
          <w:rFonts w:hint="eastAsia"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分</w:t>
      </w:r>
      <w:r>
        <w:rPr>
          <w:rFonts w:hint="eastAsia" w:ascii="宋体" w:hAnsi="宋体" w:eastAsia="宋体" w:cs="宋体"/>
          <w:b w:val="0"/>
          <w:bCs w:val="0"/>
          <w:color w:val="auto"/>
          <w:sz w:val="24"/>
          <w:szCs w:val="24"/>
          <w:highlight w:val="none"/>
          <w:shd w:val="clear" w:color="auto" w:fill="FFFFFF"/>
        </w:rPr>
        <w:t>（北京时间）。</w:t>
      </w:r>
    </w:p>
    <w:p w14:paraId="0ABAE654">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hint="eastAsia" w:ascii="宋体" w:hAnsi="宋体" w:eastAsia="宋体" w:cs="宋体"/>
          <w:b w:val="0"/>
          <w:bCs w:val="0"/>
          <w:color w:val="auto"/>
          <w:sz w:val="24"/>
          <w:szCs w:val="24"/>
          <w:highlight w:val="none"/>
          <w:shd w:val="clear" w:color="auto" w:fill="FFFFFF"/>
        </w:rPr>
      </w:pPr>
      <w:r>
        <w:rPr>
          <w:rFonts w:hint="eastAsia" w:ascii="宋体" w:hAnsi="宋体" w:eastAsia="宋体" w:cs="宋体"/>
          <w:b w:val="0"/>
          <w:bCs w:val="0"/>
          <w:color w:val="auto"/>
          <w:sz w:val="24"/>
          <w:szCs w:val="24"/>
          <w:highlight w:val="none"/>
          <w:shd w:val="clear" w:color="auto" w:fill="FFFFFF"/>
        </w:rPr>
        <w:t>2.提交地点：江西省鼎跃招标咨询有限公司（</w:t>
      </w:r>
      <w:r>
        <w:rPr>
          <w:rFonts w:hint="eastAsia" w:cs="宋体"/>
          <w:b w:val="0"/>
          <w:bCs w:val="0"/>
          <w:color w:val="auto"/>
          <w:sz w:val="24"/>
          <w:szCs w:val="24"/>
          <w:highlight w:val="none"/>
          <w:shd w:val="clear" w:color="auto" w:fill="FFFFFF"/>
          <w:lang w:eastAsia="zh-CN"/>
        </w:rPr>
        <w:t>江西省南昌市红谷滩区嘉言路668号用友产业园二期1号科研楼BC区4楼</w:t>
      </w:r>
      <w:r>
        <w:rPr>
          <w:rFonts w:hint="eastAsia" w:ascii="宋体" w:hAnsi="宋体" w:eastAsia="宋体" w:cs="宋体"/>
          <w:b w:val="0"/>
          <w:bCs w:val="0"/>
          <w:color w:val="auto"/>
          <w:sz w:val="24"/>
          <w:szCs w:val="24"/>
          <w:highlight w:val="none"/>
          <w:shd w:val="clear" w:color="auto" w:fill="FFFFFF"/>
        </w:rPr>
        <w:t>）</w:t>
      </w:r>
      <w:r>
        <w:rPr>
          <w:rFonts w:hint="eastAsia" w:ascii="宋体" w:hAnsi="宋体" w:eastAsia="宋体" w:cs="宋体"/>
          <w:b w:val="0"/>
          <w:bCs w:val="0"/>
          <w:color w:val="auto"/>
          <w:sz w:val="24"/>
          <w:szCs w:val="24"/>
          <w:highlight w:val="none"/>
        </w:rPr>
        <w:t>开标室(一)，届时请供应商的法定代表人或经正式授权的代表出席采购活动，签到时间以提交响应文件时间为准。</w:t>
      </w:r>
    </w:p>
    <w:p w14:paraId="1CB51CB6">
      <w:pPr>
        <w:pStyle w:val="44"/>
        <w:keepNext w:val="0"/>
        <w:keepLines w:val="0"/>
        <w:pageBreakBefore w:val="0"/>
        <w:shd w:val="clear" w:color="auto" w:fill="FFFFFF"/>
        <w:wordWrap/>
        <w:overflowPunct/>
        <w:topLinePunct w:val="0"/>
        <w:bidi w:val="0"/>
        <w:spacing w:before="0" w:beforeAutospacing="0" w:after="0" w:afterAutospacing="0" w:line="460" w:lineRule="exact"/>
        <w:rPr>
          <w:rFonts w:hint="eastAsia" w:ascii="宋体" w:hAnsi="宋体" w:eastAsia="宋体" w:cs="宋体"/>
          <w:b/>
          <w:color w:val="auto"/>
          <w:sz w:val="24"/>
          <w:szCs w:val="24"/>
          <w:highlight w:val="none"/>
          <w:shd w:val="clear" w:color="auto" w:fill="FFFFFF"/>
        </w:rPr>
      </w:pPr>
      <w:r>
        <w:rPr>
          <w:rFonts w:hint="eastAsia" w:ascii="宋体" w:hAnsi="宋体" w:eastAsia="宋体" w:cs="宋体"/>
          <w:b/>
          <w:color w:val="auto"/>
          <w:sz w:val="24"/>
          <w:szCs w:val="24"/>
          <w:highlight w:val="none"/>
          <w:shd w:val="clear" w:color="auto" w:fill="FFFFFF"/>
        </w:rPr>
        <w:t>五、询价时间及地点</w:t>
      </w:r>
    </w:p>
    <w:p w14:paraId="7B01FBD6">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hint="eastAsia" w:ascii="宋体" w:hAnsi="宋体" w:eastAsia="宋体" w:cs="宋体"/>
          <w:b w:val="0"/>
          <w:bCs w:val="0"/>
          <w:color w:val="auto"/>
          <w:sz w:val="24"/>
          <w:szCs w:val="24"/>
          <w:highlight w:val="none"/>
          <w:shd w:val="clear" w:color="auto" w:fill="FFFFFF"/>
        </w:rPr>
      </w:pPr>
      <w:r>
        <w:rPr>
          <w:rFonts w:hint="eastAsia" w:ascii="宋体" w:hAnsi="宋体" w:eastAsia="宋体" w:cs="宋体"/>
          <w:b w:val="0"/>
          <w:bCs w:val="0"/>
          <w:color w:val="auto"/>
          <w:sz w:val="24"/>
          <w:szCs w:val="24"/>
          <w:highlight w:val="none"/>
          <w:shd w:val="clear" w:color="auto" w:fill="FFFFFF"/>
        </w:rPr>
        <w:t>1.时间：</w:t>
      </w:r>
      <w:r>
        <w:rPr>
          <w:rFonts w:hint="eastAsia" w:ascii="宋体" w:hAnsi="宋体" w:eastAsia="宋体" w:cs="宋体"/>
          <w:color w:val="auto"/>
          <w:kern w:val="0"/>
          <w:sz w:val="24"/>
          <w:szCs w:val="24"/>
          <w:highlight w:val="none"/>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w:t>
      </w:r>
      <w:r>
        <w:rPr>
          <w:rFonts w:hint="eastAsia"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日</w:t>
      </w:r>
      <w:r>
        <w:rPr>
          <w:rFonts w:hint="eastAsia"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点</w:t>
      </w:r>
      <w:r>
        <w:rPr>
          <w:rFonts w:hint="eastAsia"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分</w:t>
      </w:r>
      <w:r>
        <w:rPr>
          <w:rFonts w:hint="eastAsia" w:ascii="宋体" w:hAnsi="宋体" w:eastAsia="宋体" w:cs="宋体"/>
          <w:b w:val="0"/>
          <w:bCs w:val="0"/>
          <w:color w:val="auto"/>
          <w:sz w:val="24"/>
          <w:szCs w:val="24"/>
          <w:highlight w:val="none"/>
        </w:rPr>
        <w:t>（北京时间）。</w:t>
      </w:r>
    </w:p>
    <w:p w14:paraId="0F5D500C">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hint="eastAsia" w:ascii="宋体" w:hAnsi="宋体" w:eastAsia="宋体" w:cs="宋体"/>
          <w:b w:val="0"/>
          <w:bCs w:val="0"/>
          <w:color w:val="auto"/>
          <w:sz w:val="24"/>
          <w:szCs w:val="24"/>
          <w:highlight w:val="none"/>
          <w:shd w:val="clear" w:color="auto" w:fill="FFFFFF"/>
        </w:rPr>
      </w:pPr>
      <w:r>
        <w:rPr>
          <w:rFonts w:hint="eastAsia" w:ascii="宋体" w:hAnsi="宋体" w:eastAsia="宋体" w:cs="宋体"/>
          <w:b w:val="0"/>
          <w:bCs w:val="0"/>
          <w:color w:val="auto"/>
          <w:sz w:val="24"/>
          <w:szCs w:val="24"/>
          <w:highlight w:val="none"/>
          <w:shd w:val="clear" w:color="auto" w:fill="FFFFFF"/>
        </w:rPr>
        <w:t>2.地点：</w:t>
      </w:r>
      <w:r>
        <w:rPr>
          <w:rFonts w:hint="eastAsia" w:ascii="宋体" w:hAnsi="宋体" w:eastAsia="宋体" w:cs="宋体"/>
          <w:b w:val="0"/>
          <w:bCs w:val="0"/>
          <w:color w:val="auto"/>
          <w:sz w:val="24"/>
          <w:szCs w:val="24"/>
          <w:highlight w:val="none"/>
        </w:rPr>
        <w:t>江西省鼎跃招标咨询有限公司（</w:t>
      </w:r>
      <w:r>
        <w:rPr>
          <w:rFonts w:hint="eastAsia" w:cs="宋体"/>
          <w:b w:val="0"/>
          <w:bCs w:val="0"/>
          <w:color w:val="auto"/>
          <w:sz w:val="24"/>
          <w:szCs w:val="24"/>
          <w:highlight w:val="none"/>
          <w:lang w:eastAsia="zh-CN"/>
        </w:rPr>
        <w:t>江西省南昌市红谷滩区嘉言路668号用友产业园二期1号科研楼BC区4楼</w:t>
      </w:r>
      <w:r>
        <w:rPr>
          <w:rFonts w:hint="eastAsia" w:ascii="宋体" w:hAnsi="宋体" w:eastAsia="宋体" w:cs="宋体"/>
          <w:b w:val="0"/>
          <w:bCs w:val="0"/>
          <w:color w:val="auto"/>
          <w:sz w:val="24"/>
          <w:szCs w:val="24"/>
          <w:highlight w:val="none"/>
        </w:rPr>
        <w:t>）开标室(一)。</w:t>
      </w:r>
    </w:p>
    <w:p w14:paraId="33E0257F">
      <w:pPr>
        <w:pStyle w:val="44"/>
        <w:keepNext w:val="0"/>
        <w:keepLines w:val="0"/>
        <w:pageBreakBefore w:val="0"/>
        <w:wordWrap/>
        <w:overflowPunct/>
        <w:topLinePunct w:val="0"/>
        <w:bidi w:val="0"/>
        <w:spacing w:before="0" w:beforeAutospacing="0" w:after="0" w:afterAutospacing="0" w:line="460" w:lineRule="exact"/>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六、公告期限</w:t>
      </w:r>
    </w:p>
    <w:p w14:paraId="630C5D2F">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自本公告发布之日起3个工作日。</w:t>
      </w:r>
    </w:p>
    <w:p w14:paraId="3BDA88D5">
      <w:pPr>
        <w:pStyle w:val="44"/>
        <w:keepNext w:val="0"/>
        <w:keepLines w:val="0"/>
        <w:pageBreakBefore w:val="0"/>
        <w:shd w:val="clear" w:color="auto" w:fill="FFFFFF"/>
        <w:wordWrap/>
        <w:overflowPunct/>
        <w:topLinePunct w:val="0"/>
        <w:bidi w:val="0"/>
        <w:spacing w:before="0" w:beforeAutospacing="0" w:after="0" w:afterAutospacing="0" w:line="460" w:lineRule="exact"/>
        <w:rPr>
          <w:rFonts w:cs="仿宋" w:asciiTheme="majorEastAsia" w:hAnsiTheme="majorEastAsia" w:eastAsiaTheme="majorEastAsia"/>
          <w:color w:val="auto"/>
          <w:highlight w:val="none"/>
        </w:rPr>
      </w:pPr>
      <w:r>
        <w:rPr>
          <w:rFonts w:hint="eastAsia" w:cs="仿宋" w:asciiTheme="majorEastAsia" w:hAnsiTheme="majorEastAsia" w:eastAsiaTheme="majorEastAsia"/>
          <w:b/>
          <w:color w:val="auto"/>
          <w:highlight w:val="none"/>
          <w:shd w:val="clear" w:color="auto" w:fill="FFFFFF"/>
        </w:rPr>
        <w:t>七、其他补充事宜</w:t>
      </w:r>
    </w:p>
    <w:p w14:paraId="3C2A0F31">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1.询价保证金应于询价时间之前递交，具体要求详见本项目</w:t>
      </w:r>
      <w:r>
        <w:rPr>
          <w:rFonts w:hint="eastAsia" w:cs="仿宋" w:asciiTheme="majorEastAsia" w:hAnsiTheme="majorEastAsia" w:eastAsiaTheme="majorEastAsia"/>
          <w:color w:val="auto"/>
          <w:highlight w:val="none"/>
          <w:shd w:val="clear" w:color="auto" w:fill="FFFFFF"/>
        </w:rPr>
        <w:t>询价通知书</w:t>
      </w:r>
      <w:r>
        <w:rPr>
          <w:rFonts w:hint="eastAsia" w:cs="仿宋" w:asciiTheme="majorEastAsia" w:hAnsiTheme="majorEastAsia" w:eastAsiaTheme="majorEastAsia"/>
          <w:color w:val="auto"/>
          <w:highlight w:val="none"/>
        </w:rPr>
        <w:t>。</w:t>
      </w:r>
    </w:p>
    <w:p w14:paraId="4B1E18B0">
      <w:pPr>
        <w:pStyle w:val="44"/>
        <w:keepNext w:val="0"/>
        <w:keepLines w:val="0"/>
        <w:pageBreakBefore w:val="0"/>
        <w:wordWrap/>
        <w:overflowPunct/>
        <w:topLinePunct w:val="0"/>
        <w:bidi w:val="0"/>
        <w:spacing w:before="0" w:beforeAutospacing="0" w:after="0" w:afterAutospacing="0" w:line="460" w:lineRule="exact"/>
        <w:ind w:left="0" w:leftChars="0" w:firstLine="480" w:firstLineChars="200"/>
        <w:jc w:val="both"/>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2.采购代理服务费由</w:t>
      </w:r>
      <w:r>
        <w:rPr>
          <w:rFonts w:hint="eastAsia" w:cs="仿宋" w:asciiTheme="majorEastAsia" w:hAnsiTheme="majorEastAsia" w:eastAsiaTheme="majorEastAsia"/>
          <w:color w:val="auto"/>
          <w:highlight w:val="none"/>
          <w:shd w:val="clear" w:color="auto" w:fill="FFFFFF"/>
        </w:rPr>
        <w:t>成交供应商</w:t>
      </w:r>
      <w:r>
        <w:rPr>
          <w:rFonts w:hint="eastAsia" w:cs="仿宋" w:asciiTheme="majorEastAsia" w:hAnsiTheme="majorEastAsia" w:eastAsiaTheme="majorEastAsia"/>
          <w:color w:val="auto"/>
          <w:highlight w:val="none"/>
        </w:rPr>
        <w:t>支付，具体要求详见本项目</w:t>
      </w:r>
      <w:r>
        <w:rPr>
          <w:rFonts w:hint="eastAsia" w:cs="仿宋" w:asciiTheme="majorEastAsia" w:hAnsiTheme="majorEastAsia" w:eastAsiaTheme="majorEastAsia"/>
          <w:color w:val="auto"/>
          <w:highlight w:val="none"/>
          <w:shd w:val="clear" w:color="auto" w:fill="FFFFFF"/>
        </w:rPr>
        <w:t>询价通知书</w:t>
      </w:r>
      <w:r>
        <w:rPr>
          <w:rFonts w:hint="eastAsia" w:cs="仿宋" w:asciiTheme="majorEastAsia" w:hAnsiTheme="majorEastAsia" w:eastAsiaTheme="majorEastAsia"/>
          <w:color w:val="auto"/>
          <w:highlight w:val="none"/>
        </w:rPr>
        <w:t>。</w:t>
      </w:r>
    </w:p>
    <w:p w14:paraId="03C66A06">
      <w:pPr>
        <w:keepNext w:val="0"/>
        <w:keepLines w:val="0"/>
        <w:pageBreakBefore w:val="0"/>
        <w:widowControl/>
        <w:wordWrap/>
        <w:overflowPunct/>
        <w:topLinePunct w:val="0"/>
        <w:bidi w:val="0"/>
        <w:spacing w:line="460" w:lineRule="exact"/>
        <w:jc w:val="left"/>
        <w:rPr>
          <w:rFonts w:ascii="宋体" w:hAnsi="宋体" w:cs="仿宋"/>
          <w:color w:val="auto"/>
          <w:sz w:val="24"/>
          <w:highlight w:val="none"/>
        </w:rPr>
      </w:pPr>
      <w:r>
        <w:rPr>
          <w:rFonts w:hint="eastAsia" w:ascii="宋体" w:hAnsi="宋体" w:cs="仿宋"/>
          <w:b/>
          <w:color w:val="auto"/>
          <w:kern w:val="0"/>
          <w:sz w:val="24"/>
          <w:highlight w:val="none"/>
        </w:rPr>
        <w:t>八、联系方式</w:t>
      </w:r>
    </w:p>
    <w:p w14:paraId="5487108C">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信息</w:t>
      </w:r>
    </w:p>
    <w:p w14:paraId="037D9FA2">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名称：</w:t>
      </w:r>
      <w:r>
        <w:rPr>
          <w:rFonts w:hint="eastAsia" w:ascii="宋体" w:hAnsi="宋体" w:eastAsia="宋体" w:cs="宋体"/>
          <w:color w:val="auto"/>
          <w:kern w:val="0"/>
          <w:sz w:val="24"/>
          <w:szCs w:val="24"/>
          <w:highlight w:val="none"/>
          <w:lang w:val="en-US" w:eastAsia="zh-CN"/>
        </w:rPr>
        <w:t>南昌市</w:t>
      </w:r>
      <w:r>
        <w:rPr>
          <w:rFonts w:hint="eastAsia" w:ascii="宋体" w:hAnsi="宋体" w:eastAsia="宋体" w:cs="宋体"/>
          <w:color w:val="auto"/>
          <w:kern w:val="0"/>
          <w:sz w:val="24"/>
          <w:szCs w:val="24"/>
          <w:highlight w:val="none"/>
        </w:rPr>
        <w:t>湾里管理局工会工作委员会</w:t>
      </w:r>
    </w:p>
    <w:p w14:paraId="0F35F7E8">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地址：南昌市新建区领秀湖街1号湾里政务服务中心607室</w:t>
      </w:r>
    </w:p>
    <w:p w14:paraId="098EEC86">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联系方式：0791-83760806</w:t>
      </w:r>
    </w:p>
    <w:p w14:paraId="0848B97E">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rPr>
        <w:t>信息</w:t>
      </w:r>
    </w:p>
    <w:p w14:paraId="2105E0B6">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名称：江西省鼎跃招标咨询有限公司</w:t>
      </w:r>
    </w:p>
    <w:p w14:paraId="0E2AC57A">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地址：江西省南昌市</w:t>
      </w:r>
      <w:r>
        <w:rPr>
          <w:rFonts w:hint="eastAsia" w:ascii="宋体" w:hAnsi="宋体" w:eastAsia="宋体" w:cs="宋体"/>
          <w:color w:val="auto"/>
          <w:sz w:val="24"/>
          <w:szCs w:val="24"/>
          <w:highlight w:val="none"/>
          <w:lang w:eastAsia="zh-CN"/>
        </w:rPr>
        <w:t>红谷滩区</w:t>
      </w:r>
      <w:r>
        <w:rPr>
          <w:rFonts w:hint="eastAsia" w:ascii="宋体" w:hAnsi="宋体" w:eastAsia="宋体" w:cs="宋体"/>
          <w:color w:val="auto"/>
          <w:sz w:val="24"/>
          <w:szCs w:val="24"/>
          <w:highlight w:val="none"/>
        </w:rPr>
        <w:t>嘉言路668号用友产业园二期1号科研楼BC区4楼</w:t>
      </w:r>
    </w:p>
    <w:p w14:paraId="51D2D2B3">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kern w:val="0"/>
          <w:sz w:val="24"/>
          <w:szCs w:val="24"/>
          <w:highlight w:val="none"/>
          <w:shd w:val="clear" w:color="auto" w:fill="FFFFFF"/>
          <w:lang w:eastAsia="zh-CN"/>
        </w:rPr>
        <w:t>0791-87090901</w:t>
      </w:r>
    </w:p>
    <w:p w14:paraId="436A85AE">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3.项目联系方式</w:t>
      </w:r>
    </w:p>
    <w:p w14:paraId="1ED6EF89">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项目联系人：</w:t>
      </w:r>
      <w:r>
        <w:rPr>
          <w:rFonts w:hint="eastAsia" w:ascii="宋体" w:hAnsi="宋体" w:eastAsia="宋体" w:cs="宋体"/>
          <w:color w:val="auto"/>
          <w:kern w:val="0"/>
          <w:sz w:val="24"/>
          <w:szCs w:val="24"/>
          <w:highlight w:val="none"/>
          <w:lang w:val="en-US" w:eastAsia="zh-CN"/>
        </w:rPr>
        <w:t>龚文文</w:t>
      </w:r>
      <w:r>
        <w:rPr>
          <w:rFonts w:hint="eastAsia" w:ascii="宋体" w:hAnsi="宋体" w:eastAsia="宋体" w:cs="宋体"/>
          <w:color w:val="auto"/>
          <w:kern w:val="0"/>
          <w:sz w:val="24"/>
          <w:szCs w:val="24"/>
          <w:highlight w:val="none"/>
        </w:rPr>
        <w:t>、刘霞、伍谢俊</w:t>
      </w:r>
    </w:p>
    <w:p w14:paraId="5F5C8599">
      <w:pPr>
        <w:keepNext w:val="0"/>
        <w:keepLines w:val="0"/>
        <w:pageBreakBefore w:val="0"/>
        <w:widowControl/>
        <w:kinsoku/>
        <w:wordWrap/>
        <w:overflowPunct/>
        <w:topLinePunct w:val="0"/>
        <w:bidi w:val="0"/>
        <w:spacing w:line="460" w:lineRule="exact"/>
        <w:ind w:left="0" w:leftChars="0" w:firstLine="480" w:firstLineChars="200"/>
        <w:rPr>
          <w:rFonts w:hint="eastAsia" w:ascii="宋体" w:hAnsi="宋体" w:eastAsia="宋体" w:cs="宋体"/>
          <w:color w:val="auto"/>
          <w:kern w:val="0"/>
          <w:sz w:val="24"/>
          <w:szCs w:val="24"/>
          <w:highlight w:val="none"/>
          <w:shd w:val="clear" w:color="auto" w:fill="FFFFFF"/>
          <w:lang w:eastAsia="zh-CN"/>
        </w:rPr>
      </w:pPr>
      <w:r>
        <w:rPr>
          <w:rFonts w:hint="eastAsia" w:ascii="宋体" w:hAnsi="宋体" w:eastAsia="宋体" w:cs="宋体"/>
          <w:color w:val="auto"/>
          <w:kern w:val="0"/>
          <w:sz w:val="24"/>
          <w:szCs w:val="24"/>
          <w:highlight w:val="none"/>
        </w:rPr>
        <w:t>电话：</w:t>
      </w:r>
      <w:r>
        <w:rPr>
          <w:rFonts w:hint="eastAsia" w:ascii="宋体" w:hAnsi="宋体" w:eastAsia="宋体" w:cs="宋体"/>
          <w:color w:val="auto"/>
          <w:kern w:val="0"/>
          <w:sz w:val="24"/>
          <w:szCs w:val="24"/>
          <w:highlight w:val="none"/>
          <w:shd w:val="clear" w:color="auto" w:fill="FFFFFF"/>
          <w:lang w:eastAsia="zh-CN"/>
        </w:rPr>
        <w:t>0791-87090901</w:t>
      </w:r>
    </w:p>
    <w:p w14:paraId="75E6A4B0">
      <w:pPr>
        <w:keepNext w:val="0"/>
        <w:keepLines w:val="0"/>
        <w:pageBreakBefore w:val="0"/>
        <w:widowControl/>
        <w:wordWrap/>
        <w:overflowPunct/>
        <w:topLinePunct w:val="0"/>
        <w:bidi w:val="0"/>
        <w:spacing w:line="460" w:lineRule="exact"/>
        <w:ind w:left="0" w:leftChars="0" w:firstLine="480" w:firstLineChars="200"/>
        <w:jc w:val="left"/>
        <w:rPr>
          <w:rFonts w:ascii="宋体" w:hAnsi="宋体" w:cs="宋体"/>
          <w:color w:val="auto"/>
          <w:kern w:val="0"/>
          <w:sz w:val="24"/>
          <w:highlight w:val="none"/>
        </w:rPr>
      </w:pPr>
      <w:r>
        <w:rPr>
          <w:rFonts w:hint="eastAsia" w:ascii="宋体" w:hAnsi="宋体" w:eastAsia="宋体" w:cs="宋体"/>
          <w:color w:val="auto"/>
          <w:kern w:val="0"/>
          <w:sz w:val="24"/>
          <w:szCs w:val="24"/>
          <w:highlight w:val="none"/>
        </w:rPr>
        <w:t>邮箱：</w:t>
      </w:r>
      <w:r>
        <w:rPr>
          <w:rFonts w:hint="eastAsia" w:ascii="宋体" w:hAnsi="宋体" w:eastAsia="宋体" w:cs="宋体"/>
          <w:color w:val="auto"/>
          <w:kern w:val="0"/>
          <w:sz w:val="24"/>
          <w:szCs w:val="24"/>
          <w:highlight w:val="none"/>
          <w:lang w:val="en-US" w:eastAsia="zh-CN"/>
        </w:rPr>
        <w:t>245421996</w:t>
      </w:r>
      <w:r>
        <w:rPr>
          <w:rFonts w:hint="eastAsia" w:ascii="宋体" w:hAnsi="宋体" w:eastAsia="宋体" w:cs="宋体"/>
          <w:color w:val="auto"/>
          <w:kern w:val="0"/>
          <w:sz w:val="24"/>
          <w:szCs w:val="24"/>
          <w:highlight w:val="none"/>
        </w:rPr>
        <w:t>@qq.com</w:t>
      </w:r>
    </w:p>
    <w:p w14:paraId="44A4C3DF">
      <w:pPr>
        <w:rPr>
          <w:color w:val="auto"/>
          <w:highlight w:val="none"/>
        </w:rPr>
      </w:pPr>
    </w:p>
    <w:p w14:paraId="17C174AE">
      <w:pPr>
        <w:rPr>
          <w:color w:val="auto"/>
          <w:highlight w:val="none"/>
        </w:rPr>
      </w:pPr>
    </w:p>
    <w:p w14:paraId="68699156">
      <w:pPr>
        <w:widowControl/>
        <w:jc w:val="left"/>
        <w:rPr>
          <w:rFonts w:ascii="宋体" w:hAnsi="宋体"/>
          <w:b/>
          <w:bCs/>
          <w:color w:val="auto"/>
          <w:sz w:val="24"/>
          <w:highlight w:val="none"/>
        </w:rPr>
      </w:pPr>
      <w:r>
        <w:rPr>
          <w:rFonts w:ascii="宋体" w:hAnsi="宋体"/>
          <w:b/>
          <w:bCs/>
          <w:color w:val="auto"/>
          <w:sz w:val="24"/>
          <w:highlight w:val="none"/>
        </w:rPr>
        <w:br w:type="page"/>
      </w:r>
    </w:p>
    <w:p w14:paraId="0385278B">
      <w:pPr>
        <w:jc w:val="both"/>
        <w:rPr>
          <w:rFonts w:hint="eastAsia"/>
          <w:b/>
          <w:bCs/>
          <w:color w:val="auto"/>
          <w:sz w:val="28"/>
          <w:szCs w:val="28"/>
          <w:highlight w:val="none"/>
          <w:lang w:val="en-US" w:eastAsia="zh-CN"/>
        </w:rPr>
      </w:pPr>
      <w:bookmarkStart w:id="41" w:name="_Toc36295423"/>
      <w:bookmarkStart w:id="42" w:name="_Toc59274162"/>
      <w:bookmarkStart w:id="43" w:name="_Toc51497316"/>
      <w:bookmarkStart w:id="44" w:name="_Toc390256502"/>
      <w:bookmarkStart w:id="45" w:name="_Toc66089726"/>
      <w:bookmarkStart w:id="46" w:name="_Toc66583314"/>
      <w:bookmarkStart w:id="47" w:name="_Toc66092598"/>
      <w:bookmarkStart w:id="48" w:name="_Toc67717495"/>
      <w:bookmarkStart w:id="49" w:name="_Toc416813469"/>
      <w:r>
        <w:rPr>
          <w:rFonts w:hint="eastAsia"/>
          <w:b/>
          <w:bCs/>
          <w:color w:val="auto"/>
          <w:sz w:val="28"/>
          <w:szCs w:val="28"/>
          <w:highlight w:val="none"/>
          <w:lang w:val="en-US" w:eastAsia="zh-CN"/>
        </w:rPr>
        <w:t>附件：</w:t>
      </w:r>
    </w:p>
    <w:p w14:paraId="3B7BE947">
      <w:pPr>
        <w:jc w:val="center"/>
        <w:rPr>
          <w:b/>
          <w:bCs/>
          <w:color w:val="auto"/>
          <w:sz w:val="44"/>
          <w:szCs w:val="44"/>
          <w:highlight w:val="none"/>
        </w:rPr>
      </w:pPr>
      <w:r>
        <w:rPr>
          <w:rFonts w:hint="eastAsia"/>
          <w:b/>
          <w:bCs/>
          <w:color w:val="auto"/>
          <w:sz w:val="44"/>
          <w:szCs w:val="44"/>
          <w:highlight w:val="none"/>
        </w:rPr>
        <w:t>项目信息登记表</w:t>
      </w:r>
    </w:p>
    <w:tbl>
      <w:tblPr>
        <w:tblStyle w:val="4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94"/>
        <w:gridCol w:w="7458"/>
      </w:tblGrid>
      <w:tr w14:paraId="1D82F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20" w:hRule="atLeast"/>
        </w:trPr>
        <w:tc>
          <w:tcPr>
            <w:tcW w:w="1215" w:type="pct"/>
            <w:tcBorders>
              <w:top w:val="double" w:color="000000" w:sz="4" w:space="0"/>
              <w:left w:val="double" w:color="000000" w:sz="4" w:space="0"/>
              <w:bottom w:val="single" w:color="000000" w:sz="4" w:space="0"/>
              <w:right w:val="single" w:color="000000" w:sz="4" w:space="0"/>
            </w:tcBorders>
            <w:noWrap/>
            <w:vAlign w:val="center"/>
          </w:tcPr>
          <w:p w14:paraId="37588F7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项目名称</w:t>
            </w:r>
          </w:p>
        </w:tc>
        <w:tc>
          <w:tcPr>
            <w:tcW w:w="3784" w:type="pct"/>
            <w:tcBorders>
              <w:top w:val="double" w:color="000000" w:sz="4" w:space="0"/>
              <w:left w:val="single" w:color="000000" w:sz="4" w:space="0"/>
              <w:bottom w:val="single" w:color="000000" w:sz="4" w:space="0"/>
              <w:right w:val="double" w:color="000000" w:sz="4" w:space="0"/>
            </w:tcBorders>
            <w:noWrap/>
            <w:vAlign w:val="center"/>
          </w:tcPr>
          <w:p w14:paraId="4BC82304">
            <w:pPr>
              <w:rPr>
                <w:rFonts w:hint="eastAsia" w:ascii="楷体" w:hAnsi="楷体" w:eastAsia="楷体" w:cs="楷体"/>
                <w:i w:val="0"/>
                <w:iCs w:val="0"/>
                <w:color w:val="auto"/>
                <w:sz w:val="24"/>
                <w:szCs w:val="24"/>
                <w:highlight w:val="none"/>
                <w:u w:val="none"/>
              </w:rPr>
            </w:pPr>
          </w:p>
        </w:tc>
      </w:tr>
      <w:tr w14:paraId="625B7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215" w:type="pct"/>
            <w:tcBorders>
              <w:top w:val="single" w:color="000000" w:sz="4" w:space="0"/>
              <w:left w:val="double" w:color="000000" w:sz="4" w:space="0"/>
              <w:bottom w:val="single" w:color="000000" w:sz="4" w:space="0"/>
              <w:right w:val="single" w:color="000000" w:sz="4" w:space="0"/>
            </w:tcBorders>
            <w:noWrap/>
            <w:vAlign w:val="center"/>
          </w:tcPr>
          <w:p w14:paraId="7C93CA3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采购编号</w:t>
            </w:r>
          </w:p>
        </w:tc>
        <w:tc>
          <w:tcPr>
            <w:tcW w:w="3784" w:type="pct"/>
            <w:tcBorders>
              <w:top w:val="single" w:color="000000" w:sz="4" w:space="0"/>
              <w:left w:val="single" w:color="000000" w:sz="4" w:space="0"/>
              <w:bottom w:val="single" w:color="000000" w:sz="4" w:space="0"/>
              <w:right w:val="double" w:color="000000" w:sz="4" w:space="0"/>
            </w:tcBorders>
            <w:noWrap/>
            <w:vAlign w:val="center"/>
          </w:tcPr>
          <w:p w14:paraId="50828346">
            <w:pPr>
              <w:rPr>
                <w:rFonts w:hint="eastAsia" w:ascii="楷体" w:hAnsi="楷体" w:eastAsia="楷体" w:cs="楷体"/>
                <w:i w:val="0"/>
                <w:iCs w:val="0"/>
                <w:color w:val="auto"/>
                <w:sz w:val="24"/>
                <w:szCs w:val="24"/>
                <w:highlight w:val="none"/>
                <w:u w:val="none"/>
              </w:rPr>
            </w:pPr>
          </w:p>
        </w:tc>
      </w:tr>
      <w:tr w14:paraId="134CB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215" w:type="pct"/>
            <w:tcBorders>
              <w:top w:val="single" w:color="000000" w:sz="4" w:space="0"/>
              <w:left w:val="double" w:color="000000" w:sz="4" w:space="0"/>
              <w:bottom w:val="single" w:color="000000" w:sz="4" w:space="0"/>
              <w:right w:val="single" w:color="000000" w:sz="4" w:space="0"/>
            </w:tcBorders>
            <w:noWrap/>
            <w:vAlign w:val="center"/>
          </w:tcPr>
          <w:p w14:paraId="2050144B">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获取文件登记日期</w:t>
            </w:r>
          </w:p>
          <w:p w14:paraId="4C0DC728">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（由代理机构填写）</w:t>
            </w:r>
          </w:p>
        </w:tc>
        <w:tc>
          <w:tcPr>
            <w:tcW w:w="3784" w:type="pct"/>
            <w:tcBorders>
              <w:top w:val="single" w:color="000000" w:sz="4" w:space="0"/>
              <w:left w:val="single" w:color="000000" w:sz="4" w:space="0"/>
              <w:bottom w:val="single" w:color="000000" w:sz="4" w:space="0"/>
              <w:right w:val="double" w:color="000000" w:sz="4" w:space="0"/>
            </w:tcBorders>
            <w:noWrap/>
            <w:vAlign w:val="center"/>
          </w:tcPr>
          <w:p w14:paraId="4768B9A5">
            <w:pPr>
              <w:rPr>
                <w:rFonts w:hint="eastAsia" w:ascii="楷体" w:hAnsi="楷体" w:eastAsia="楷体" w:cs="楷体"/>
                <w:i w:val="0"/>
                <w:iCs w:val="0"/>
                <w:color w:val="auto"/>
                <w:sz w:val="24"/>
                <w:szCs w:val="24"/>
                <w:highlight w:val="none"/>
                <w:u w:val="none"/>
              </w:rPr>
            </w:pPr>
          </w:p>
        </w:tc>
      </w:tr>
      <w:tr w14:paraId="3038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215" w:type="pct"/>
            <w:tcBorders>
              <w:top w:val="single" w:color="000000" w:sz="4" w:space="0"/>
              <w:left w:val="double" w:color="000000" w:sz="4" w:space="0"/>
              <w:bottom w:val="single" w:color="000000" w:sz="4" w:space="0"/>
              <w:right w:val="single" w:color="000000" w:sz="4" w:space="0"/>
            </w:tcBorders>
            <w:noWrap/>
            <w:vAlign w:val="center"/>
          </w:tcPr>
          <w:p w14:paraId="548480D7">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供应商全称</w:t>
            </w:r>
          </w:p>
        </w:tc>
        <w:tc>
          <w:tcPr>
            <w:tcW w:w="3784" w:type="pct"/>
            <w:tcBorders>
              <w:top w:val="single" w:color="000000" w:sz="4" w:space="0"/>
              <w:left w:val="single" w:color="000000" w:sz="4" w:space="0"/>
              <w:bottom w:val="single" w:color="000000" w:sz="4" w:space="0"/>
              <w:right w:val="double" w:color="000000" w:sz="4" w:space="0"/>
            </w:tcBorders>
            <w:noWrap w:val="0"/>
            <w:vAlign w:val="center"/>
          </w:tcPr>
          <w:p w14:paraId="47733DDF">
            <w:pPr>
              <w:jc w:val="center"/>
              <w:rPr>
                <w:rFonts w:hint="eastAsia" w:ascii="楷体" w:hAnsi="楷体" w:eastAsia="楷体" w:cs="楷体"/>
                <w:b/>
                <w:bCs/>
                <w:i w:val="0"/>
                <w:iCs w:val="0"/>
                <w:color w:val="auto"/>
                <w:sz w:val="24"/>
                <w:szCs w:val="24"/>
                <w:highlight w:val="none"/>
                <w:u w:val="none"/>
              </w:rPr>
            </w:pPr>
          </w:p>
        </w:tc>
      </w:tr>
      <w:tr w14:paraId="7EA8A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215" w:type="pct"/>
            <w:tcBorders>
              <w:top w:val="single" w:color="000000" w:sz="4" w:space="0"/>
              <w:left w:val="double" w:color="000000" w:sz="4" w:space="0"/>
              <w:bottom w:val="single" w:color="000000" w:sz="4" w:space="0"/>
              <w:right w:val="single" w:color="000000" w:sz="4" w:space="0"/>
            </w:tcBorders>
            <w:noWrap/>
            <w:vAlign w:val="center"/>
          </w:tcPr>
          <w:p w14:paraId="7D5C056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联系人姓名</w:t>
            </w:r>
          </w:p>
        </w:tc>
        <w:tc>
          <w:tcPr>
            <w:tcW w:w="3784" w:type="pct"/>
            <w:tcBorders>
              <w:top w:val="single" w:color="000000" w:sz="4" w:space="0"/>
              <w:left w:val="single" w:color="000000" w:sz="4" w:space="0"/>
              <w:bottom w:val="single" w:color="000000" w:sz="4" w:space="0"/>
              <w:right w:val="double" w:color="000000" w:sz="4" w:space="0"/>
            </w:tcBorders>
            <w:noWrap w:val="0"/>
            <w:vAlign w:val="center"/>
          </w:tcPr>
          <w:p w14:paraId="5B789B13">
            <w:pPr>
              <w:jc w:val="center"/>
              <w:rPr>
                <w:rFonts w:hint="eastAsia" w:ascii="楷体" w:hAnsi="楷体" w:eastAsia="楷体" w:cs="楷体"/>
                <w:b/>
                <w:bCs/>
                <w:i w:val="0"/>
                <w:iCs w:val="0"/>
                <w:color w:val="auto"/>
                <w:sz w:val="24"/>
                <w:szCs w:val="24"/>
                <w:highlight w:val="none"/>
                <w:u w:val="none"/>
              </w:rPr>
            </w:pPr>
          </w:p>
        </w:tc>
      </w:tr>
      <w:tr w14:paraId="1A593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215" w:type="pct"/>
            <w:tcBorders>
              <w:top w:val="single" w:color="000000" w:sz="4" w:space="0"/>
              <w:left w:val="double" w:color="000000" w:sz="4" w:space="0"/>
              <w:bottom w:val="single" w:color="000000" w:sz="4" w:space="0"/>
              <w:right w:val="single" w:color="000000" w:sz="4" w:space="0"/>
            </w:tcBorders>
            <w:noWrap/>
            <w:vAlign w:val="center"/>
          </w:tcPr>
          <w:p w14:paraId="3928A14E">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联系电话</w:t>
            </w:r>
          </w:p>
        </w:tc>
        <w:tc>
          <w:tcPr>
            <w:tcW w:w="3784" w:type="pct"/>
            <w:tcBorders>
              <w:top w:val="single" w:color="000000" w:sz="4" w:space="0"/>
              <w:left w:val="single" w:color="000000" w:sz="4" w:space="0"/>
              <w:bottom w:val="single" w:color="000000" w:sz="4" w:space="0"/>
              <w:right w:val="double" w:color="000000" w:sz="4" w:space="0"/>
            </w:tcBorders>
            <w:noWrap w:val="0"/>
            <w:vAlign w:val="center"/>
          </w:tcPr>
          <w:p w14:paraId="43607220">
            <w:pPr>
              <w:jc w:val="center"/>
              <w:rPr>
                <w:rFonts w:hint="eastAsia" w:ascii="楷体" w:hAnsi="楷体" w:eastAsia="楷体" w:cs="楷体"/>
                <w:b/>
                <w:bCs/>
                <w:i w:val="0"/>
                <w:iCs w:val="0"/>
                <w:color w:val="auto"/>
                <w:sz w:val="24"/>
                <w:szCs w:val="24"/>
                <w:highlight w:val="none"/>
                <w:u w:val="none"/>
              </w:rPr>
            </w:pPr>
          </w:p>
        </w:tc>
      </w:tr>
      <w:tr w14:paraId="37099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215" w:type="pct"/>
            <w:tcBorders>
              <w:top w:val="single" w:color="000000" w:sz="4" w:space="0"/>
              <w:left w:val="double" w:color="000000" w:sz="4" w:space="0"/>
              <w:bottom w:val="single" w:color="000000" w:sz="4" w:space="0"/>
              <w:right w:val="single" w:color="000000" w:sz="4" w:space="0"/>
            </w:tcBorders>
            <w:noWrap w:val="0"/>
            <w:vAlign w:val="center"/>
          </w:tcPr>
          <w:p w14:paraId="254C65E8">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 xml:space="preserve">     电子邮箱    </w:t>
            </w:r>
            <w:r>
              <w:rPr>
                <w:rFonts w:hint="eastAsia" w:ascii="宋体" w:hAnsi="宋体" w:eastAsia="宋体" w:cs="宋体"/>
                <w:i w:val="0"/>
                <w:iCs w:val="0"/>
                <w:color w:val="auto"/>
                <w:kern w:val="0"/>
                <w:sz w:val="22"/>
                <w:szCs w:val="22"/>
                <w:highlight w:val="none"/>
                <w:u w:val="none"/>
                <w:lang w:val="en-US" w:eastAsia="zh-CN" w:bidi="ar"/>
              </w:rPr>
              <w:t>（请准确填写，以便您接收采购文件及项目相关信息）</w:t>
            </w:r>
          </w:p>
        </w:tc>
        <w:tc>
          <w:tcPr>
            <w:tcW w:w="3784" w:type="pct"/>
            <w:tcBorders>
              <w:top w:val="single" w:color="000000" w:sz="4" w:space="0"/>
              <w:left w:val="single" w:color="000000" w:sz="4" w:space="0"/>
              <w:bottom w:val="single" w:color="000000" w:sz="4" w:space="0"/>
              <w:right w:val="double" w:color="000000" w:sz="4" w:space="0"/>
            </w:tcBorders>
            <w:noWrap w:val="0"/>
            <w:vAlign w:val="center"/>
          </w:tcPr>
          <w:p w14:paraId="6E9145CC">
            <w:pPr>
              <w:jc w:val="center"/>
              <w:rPr>
                <w:rFonts w:hint="eastAsia" w:ascii="楷体" w:hAnsi="楷体" w:eastAsia="楷体" w:cs="楷体"/>
                <w:b/>
                <w:bCs/>
                <w:i w:val="0"/>
                <w:iCs w:val="0"/>
                <w:color w:val="auto"/>
                <w:sz w:val="24"/>
                <w:szCs w:val="24"/>
                <w:highlight w:val="none"/>
                <w:u w:val="none"/>
              </w:rPr>
            </w:pPr>
          </w:p>
        </w:tc>
      </w:tr>
      <w:tr w14:paraId="4D1BF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215" w:type="pct"/>
            <w:tcBorders>
              <w:top w:val="single" w:color="000000" w:sz="4" w:space="0"/>
              <w:left w:val="double" w:color="000000" w:sz="4" w:space="0"/>
              <w:bottom w:val="double" w:color="000000" w:sz="4" w:space="0"/>
              <w:right w:val="single" w:color="000000" w:sz="4" w:space="0"/>
            </w:tcBorders>
            <w:noWrap/>
            <w:vAlign w:val="center"/>
          </w:tcPr>
          <w:p w14:paraId="4F4E09D7">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c>
          <w:tcPr>
            <w:tcW w:w="3784" w:type="pct"/>
            <w:tcBorders>
              <w:top w:val="single" w:color="000000" w:sz="4" w:space="0"/>
              <w:left w:val="single" w:color="000000" w:sz="4" w:space="0"/>
              <w:bottom w:val="double" w:color="000000" w:sz="4" w:space="0"/>
              <w:right w:val="double" w:color="000000" w:sz="4" w:space="0"/>
            </w:tcBorders>
            <w:noWrap w:val="0"/>
            <w:vAlign w:val="center"/>
          </w:tcPr>
          <w:p w14:paraId="2B23083E">
            <w:pPr>
              <w:jc w:val="center"/>
              <w:rPr>
                <w:rFonts w:hint="eastAsia" w:ascii="楷体" w:hAnsi="楷体" w:eastAsia="楷体" w:cs="楷体"/>
                <w:b/>
                <w:bCs/>
                <w:i w:val="0"/>
                <w:iCs w:val="0"/>
                <w:color w:val="auto"/>
                <w:sz w:val="24"/>
                <w:szCs w:val="24"/>
                <w:highlight w:val="none"/>
                <w:u w:val="none"/>
              </w:rPr>
            </w:pPr>
          </w:p>
        </w:tc>
      </w:tr>
    </w:tbl>
    <w:p w14:paraId="31A20FF5">
      <w:pPr>
        <w:rPr>
          <w:rFonts w:hint="eastAsia" w:ascii="宋体" w:hAnsi="宋体" w:eastAsia="宋体" w:cs="宋体"/>
          <w:b/>
          <w:bCs/>
          <w:color w:val="auto"/>
          <w:kern w:val="44"/>
          <w:sz w:val="44"/>
          <w:szCs w:val="44"/>
          <w:highlight w:val="none"/>
          <w:lang w:val="en-US" w:eastAsia="zh-CN" w:bidi="ar-SA"/>
        </w:rPr>
      </w:pPr>
      <w:bookmarkStart w:id="50" w:name="_Toc188173471"/>
      <w:bookmarkStart w:id="51" w:name="_Toc416813476"/>
      <w:bookmarkStart w:id="52" w:name="_Toc10457335"/>
      <w:bookmarkStart w:id="53" w:name="_Toc400972930"/>
      <w:bookmarkStart w:id="54" w:name="_Toc14840204"/>
      <w:bookmarkStart w:id="55" w:name="_Toc169945007"/>
      <w:bookmarkStart w:id="56" w:name="_Toc203130032"/>
      <w:bookmarkStart w:id="57" w:name="_Toc203129055"/>
      <w:bookmarkStart w:id="58" w:name="_Toc390256506"/>
      <w:bookmarkStart w:id="59" w:name="_Toc4897232"/>
      <w:bookmarkStart w:id="60" w:name="_Toc463071339"/>
      <w:bookmarkStart w:id="61" w:name="_Toc4901028"/>
      <w:bookmarkStart w:id="62" w:name="_Toc462503551"/>
      <w:bookmarkStart w:id="63" w:name="_Toc462535892"/>
      <w:bookmarkStart w:id="64" w:name="_Toc6976838"/>
      <w:bookmarkStart w:id="65" w:name="_Toc199732725"/>
      <w:bookmarkStart w:id="66" w:name="_Toc170207789"/>
      <w:bookmarkStart w:id="67" w:name="_Toc11660582"/>
      <w:bookmarkStart w:id="68" w:name="_Toc9417278"/>
      <w:r>
        <w:rPr>
          <w:rFonts w:hint="eastAsia" w:ascii="宋体" w:hAnsi="宋体" w:eastAsia="宋体" w:cs="宋体"/>
          <w:b/>
          <w:bCs/>
          <w:color w:val="auto"/>
          <w:kern w:val="44"/>
          <w:sz w:val="44"/>
          <w:szCs w:val="44"/>
          <w:highlight w:val="none"/>
          <w:lang w:val="en-US" w:eastAsia="zh-CN" w:bidi="ar-SA"/>
        </w:rPr>
        <w:br w:type="page"/>
      </w:r>
    </w:p>
    <w:p w14:paraId="252FEB70">
      <w:pPr>
        <w:pStyle w:val="2"/>
        <w:bidi w:val="0"/>
        <w:jc w:val="center"/>
        <w:rPr>
          <w:rFonts w:hint="eastAsia"/>
          <w:color w:val="auto"/>
          <w:highlight w:val="none"/>
        </w:rPr>
      </w:pPr>
      <w:bookmarkStart w:id="69" w:name="_Toc5590"/>
      <w:r>
        <w:rPr>
          <w:rFonts w:hint="eastAsia"/>
          <w:color w:val="auto"/>
          <w:highlight w:val="none"/>
          <w:lang w:val="en-US" w:eastAsia="zh-CN"/>
        </w:rPr>
        <w:t xml:space="preserve">第二章 </w:t>
      </w:r>
      <w:r>
        <w:rPr>
          <w:rFonts w:hint="eastAsia"/>
          <w:color w:val="auto"/>
          <w:highlight w:val="none"/>
        </w:rPr>
        <w:t>供应商须知</w:t>
      </w:r>
      <w:bookmarkEnd w:id="41"/>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22297B90">
      <w:pPr>
        <w:pStyle w:val="3"/>
        <w:spacing w:before="0" w:after="0" w:line="460" w:lineRule="exact"/>
        <w:rPr>
          <w:rFonts w:hint="eastAsia" w:ascii="宋体" w:hAnsi="宋体" w:eastAsia="宋体" w:cs="宋体"/>
          <w:bCs w:val="0"/>
          <w:color w:val="auto"/>
          <w:sz w:val="24"/>
          <w:szCs w:val="24"/>
          <w:highlight w:val="none"/>
        </w:rPr>
      </w:pPr>
      <w:bookmarkStart w:id="70" w:name="_Toc21443"/>
      <w:r>
        <w:rPr>
          <w:rFonts w:hint="eastAsia" w:ascii="宋体" w:hAnsi="宋体" w:eastAsia="宋体" w:cs="宋体"/>
          <w:bCs w:val="0"/>
          <w:color w:val="auto"/>
          <w:sz w:val="24"/>
          <w:szCs w:val="24"/>
          <w:highlight w:val="none"/>
          <w:lang w:val="en-US" w:eastAsia="zh-CN"/>
        </w:rPr>
        <w:t>一、</w:t>
      </w:r>
      <w:r>
        <w:rPr>
          <w:rFonts w:hint="eastAsia" w:ascii="宋体" w:hAnsi="宋体" w:eastAsia="宋体" w:cs="宋体"/>
          <w:bCs w:val="0"/>
          <w:color w:val="auto"/>
          <w:sz w:val="24"/>
          <w:szCs w:val="24"/>
          <w:highlight w:val="none"/>
        </w:rPr>
        <w:t>供应商须知前附表</w:t>
      </w:r>
      <w:bookmarkEnd w:id="70"/>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8874"/>
      </w:tblGrid>
      <w:tr w14:paraId="46ED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97" w:type="pct"/>
            <w:vAlign w:val="center"/>
          </w:tcPr>
          <w:p w14:paraId="36878FC6">
            <w:pPr>
              <w:spacing w:line="460" w:lineRule="exact"/>
              <w:jc w:val="center"/>
              <w:rPr>
                <w:rFonts w:hint="eastAsia" w:ascii="宋体" w:hAnsi="宋体" w:eastAsia="宋体" w:cs="宋体"/>
                <w:b/>
                <w:color w:val="auto"/>
                <w:sz w:val="24"/>
                <w:szCs w:val="24"/>
                <w:highlight w:val="none"/>
              </w:rPr>
            </w:pPr>
            <w:bookmarkStart w:id="71" w:name="_Toc36295425"/>
            <w:bookmarkStart w:id="72" w:name="_Toc434845493"/>
            <w:r>
              <w:rPr>
                <w:rFonts w:hint="eastAsia" w:ascii="宋体" w:hAnsi="宋体" w:eastAsia="宋体" w:cs="宋体"/>
                <w:b/>
                <w:color w:val="auto"/>
                <w:sz w:val="24"/>
                <w:szCs w:val="24"/>
                <w:highlight w:val="none"/>
              </w:rPr>
              <w:t>序号</w:t>
            </w:r>
          </w:p>
        </w:tc>
        <w:tc>
          <w:tcPr>
            <w:tcW w:w="4502" w:type="pct"/>
            <w:vAlign w:val="center"/>
          </w:tcPr>
          <w:p w14:paraId="222EEA81">
            <w:pPr>
              <w:spacing w:line="4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内     容</w:t>
            </w:r>
          </w:p>
        </w:tc>
      </w:tr>
      <w:tr w14:paraId="721B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97" w:type="pct"/>
            <w:vAlign w:val="center"/>
          </w:tcPr>
          <w:p w14:paraId="5D7DAE8C">
            <w:pPr>
              <w:snapToGrid w:val="0"/>
              <w:spacing w:line="46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502" w:type="pct"/>
          </w:tcPr>
          <w:p w14:paraId="0710D7C3">
            <w:pPr>
              <w:spacing w:line="4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项目名称及采购编号：详见“第一章 询价邀请”。</w:t>
            </w:r>
          </w:p>
        </w:tc>
      </w:tr>
      <w:tr w14:paraId="7F86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97" w:type="pct"/>
            <w:vAlign w:val="center"/>
          </w:tcPr>
          <w:p w14:paraId="6BCA480E">
            <w:pPr>
              <w:snapToGrid w:val="0"/>
              <w:spacing w:line="46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4502" w:type="pct"/>
          </w:tcPr>
          <w:p w14:paraId="3EF8D335">
            <w:pPr>
              <w:spacing w:line="4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采购人名称：详见“第一章  询价邀请”。</w:t>
            </w:r>
          </w:p>
        </w:tc>
      </w:tr>
      <w:tr w14:paraId="4A4C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97" w:type="pct"/>
            <w:vAlign w:val="center"/>
          </w:tcPr>
          <w:p w14:paraId="6DA3023B">
            <w:pPr>
              <w:spacing w:line="4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4502" w:type="pct"/>
          </w:tcPr>
          <w:p w14:paraId="78B52DA1">
            <w:pPr>
              <w:spacing w:line="4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采购代理机构名称：详见“第一章  询价邀请”。</w:t>
            </w:r>
          </w:p>
        </w:tc>
      </w:tr>
      <w:tr w14:paraId="0382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97" w:type="pct"/>
            <w:vAlign w:val="center"/>
          </w:tcPr>
          <w:p w14:paraId="7A9DF02C">
            <w:pPr>
              <w:spacing w:line="4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4502" w:type="pct"/>
            <w:vAlign w:val="center"/>
          </w:tcPr>
          <w:p w14:paraId="7AD23C8D">
            <w:pPr>
              <w:snapToGrid w:val="0"/>
              <w:spacing w:line="460" w:lineRule="exact"/>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（1）合格的供应商资格证明文件：详见第四章 响应文件格式“资格证明文件”。</w:t>
            </w:r>
          </w:p>
          <w:p w14:paraId="006037DD">
            <w:pPr>
              <w:snapToGrid w:val="0"/>
              <w:spacing w:line="460" w:lineRule="exact"/>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（2）根据《财政部关于在政府采购活动中查询及使用信用记录有关问题的通知》财库【2016】125号文规定，对在本项目响应文件提交截止时间前列入失信被执行人、</w:t>
            </w:r>
            <w:r>
              <w:rPr>
                <w:rFonts w:hint="eastAsia" w:ascii="宋体" w:hAnsi="宋体" w:cs="宋体"/>
                <w:color w:val="auto"/>
                <w:kern w:val="0"/>
                <w:sz w:val="24"/>
                <w:szCs w:val="24"/>
                <w:highlight w:val="none"/>
                <w:lang w:eastAsia="zh-CN"/>
              </w:rPr>
              <w:t>重大税收违法失信主体</w:t>
            </w:r>
            <w:r>
              <w:rPr>
                <w:rFonts w:hint="eastAsia" w:ascii="宋体" w:hAnsi="宋体" w:eastAsia="宋体" w:cs="宋体"/>
                <w:color w:val="auto"/>
                <w:kern w:val="0"/>
                <w:sz w:val="24"/>
                <w:szCs w:val="24"/>
                <w:highlight w:val="none"/>
              </w:rPr>
              <w:t>、政府采购严重违法失信行为记录名单以及其他不符合规定条件的供应商，将拒绝其参与</w:t>
            </w:r>
            <w:r>
              <w:rPr>
                <w:rFonts w:hint="eastAsia" w:ascii="宋体" w:hAnsi="宋体" w:eastAsia="宋体" w:cs="宋体"/>
                <w:color w:val="auto"/>
                <w:kern w:val="0"/>
                <w:sz w:val="24"/>
                <w:szCs w:val="24"/>
                <w:highlight w:val="none"/>
                <w:lang w:eastAsia="zh-CN"/>
              </w:rPr>
              <w:t>本次</w:t>
            </w:r>
            <w:r>
              <w:rPr>
                <w:rFonts w:hint="eastAsia" w:ascii="宋体" w:hAnsi="宋体" w:eastAsia="宋体" w:cs="宋体"/>
                <w:color w:val="auto"/>
                <w:kern w:val="0"/>
                <w:sz w:val="24"/>
                <w:szCs w:val="24"/>
                <w:highlight w:val="none"/>
              </w:rPr>
              <w:t>采购活动。两个以上的自然人、法人或者其他组织组成一个联合体，以一个供应商的身份共同参加采购活动的，应当对所有联合体成员进行信用记录查询，联合体成员存在不良信用记录（被列入失信被执行人、</w:t>
            </w:r>
            <w:r>
              <w:rPr>
                <w:rFonts w:hint="eastAsia" w:ascii="宋体" w:hAnsi="宋体" w:cs="宋体"/>
                <w:color w:val="auto"/>
                <w:kern w:val="0"/>
                <w:sz w:val="24"/>
                <w:szCs w:val="24"/>
                <w:highlight w:val="none"/>
                <w:lang w:eastAsia="zh-CN"/>
              </w:rPr>
              <w:t>重大税收违法失信主体</w:t>
            </w:r>
            <w:r>
              <w:rPr>
                <w:rFonts w:hint="eastAsia" w:ascii="宋体" w:hAnsi="宋体" w:eastAsia="宋体" w:cs="宋体"/>
                <w:color w:val="auto"/>
                <w:kern w:val="0"/>
                <w:sz w:val="24"/>
                <w:szCs w:val="24"/>
                <w:highlight w:val="none"/>
              </w:rPr>
              <w:t>、政府采购严重违法失信行为记录名单的，视同联合体存在不良信用记录。（如在上述网站查询结果均显示没有相关记录，视为不存在上述不良信用记录）。</w:t>
            </w:r>
          </w:p>
          <w:p w14:paraId="743BCBBD">
            <w:pPr>
              <w:pStyle w:val="19"/>
              <w:autoSpaceDE/>
              <w:autoSpaceDN/>
              <w:adjustRightInd/>
              <w:spacing w:line="460" w:lineRule="exact"/>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在询价小组评审期间,供应商的上述相关信用信息将由采购代理机构通过“信用中国”网站、中国政府采购网进行查询。</w:t>
            </w:r>
          </w:p>
          <w:p w14:paraId="372B96B0">
            <w:pPr>
              <w:pStyle w:val="20"/>
              <w:ind w:left="0" w:leftChars="0" w:firstLine="0" w:firstLineChars="0"/>
              <w:jc w:val="both"/>
              <w:rPr>
                <w:rFonts w:hint="eastAsia"/>
                <w:color w:val="auto"/>
                <w:highlight w:val="none"/>
                <w:lang w:val="en-US" w:eastAsia="zh-CN"/>
              </w:rPr>
            </w:pPr>
            <w:r>
              <w:rPr>
                <w:rFonts w:hint="eastAsia" w:ascii="宋体" w:hAnsi="宋体" w:eastAsia="宋体" w:cs="宋体"/>
                <w:color w:val="auto"/>
                <w:kern w:val="0"/>
                <w:sz w:val="24"/>
                <w:highlight w:val="none"/>
                <w:lang w:val="en-US" w:eastAsia="zh-CN"/>
              </w:rPr>
              <w:t>（3）询价通知书第一章供应商的资格条件第1项第（5）款中的重大违法记录，是指供应商因违法经营受到刑事处罚或者责令停产停业、吊销许可证或者执照、较大数额罚款等行政处罚。其中“较大数额罚款”认定为200万元以上的罚款，法律、行政法规以及国务院有关部门明确规定相关领域“较大数额罚款”标准高于200万元的，从其规定。</w:t>
            </w:r>
          </w:p>
        </w:tc>
      </w:tr>
      <w:tr w14:paraId="6B9E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497" w:type="pct"/>
            <w:vAlign w:val="center"/>
          </w:tcPr>
          <w:p w14:paraId="2F270C24">
            <w:pPr>
              <w:spacing w:line="4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4502" w:type="pct"/>
            <w:vAlign w:val="center"/>
          </w:tcPr>
          <w:p w14:paraId="1123CCDE">
            <w:pPr>
              <w:spacing w:line="4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询价有效期：自</w:t>
            </w:r>
            <w:r>
              <w:rPr>
                <w:rFonts w:hint="eastAsia" w:ascii="宋体" w:hAnsi="宋体" w:eastAsia="宋体" w:cs="宋体"/>
                <w:color w:val="auto"/>
                <w:sz w:val="24"/>
                <w:szCs w:val="24"/>
                <w:highlight w:val="none"/>
                <w:shd w:val="clear" w:color="auto" w:fill="FFFFFF"/>
              </w:rPr>
              <w:t>响应文件提交截止</w:t>
            </w:r>
            <w:r>
              <w:rPr>
                <w:rFonts w:hint="eastAsia" w:ascii="宋体" w:hAnsi="宋体" w:eastAsia="宋体" w:cs="宋体"/>
                <w:color w:val="auto"/>
                <w:sz w:val="24"/>
                <w:szCs w:val="24"/>
                <w:highlight w:val="none"/>
              </w:rPr>
              <w:t>之日起九十个日历日（询价保证金有效期应当与询价有效期一致）。</w:t>
            </w:r>
          </w:p>
        </w:tc>
      </w:tr>
      <w:tr w14:paraId="09CC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497" w:type="pct"/>
            <w:vAlign w:val="center"/>
          </w:tcPr>
          <w:p w14:paraId="6427FA24">
            <w:pPr>
              <w:spacing w:line="4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4502" w:type="pct"/>
            <w:vAlign w:val="center"/>
          </w:tcPr>
          <w:p w14:paraId="16002DCF">
            <w:pPr>
              <w:spacing w:line="460" w:lineRule="exact"/>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（1）询价保证金金额：</w:t>
            </w:r>
            <w:r>
              <w:rPr>
                <w:rFonts w:hint="eastAsia" w:ascii="宋体" w:hAnsi="宋体" w:eastAsia="宋体" w:cs="宋体"/>
                <w:color w:val="auto"/>
                <w:kern w:val="0"/>
                <w:sz w:val="24"/>
                <w:szCs w:val="24"/>
                <w:highlight w:val="none"/>
                <w:u w:val="single"/>
              </w:rPr>
              <w:t>人民币</w:t>
            </w:r>
            <w:r>
              <w:rPr>
                <w:rFonts w:hint="eastAsia" w:ascii="宋体" w:hAnsi="宋体" w:cs="宋体"/>
                <w:color w:val="auto"/>
                <w:kern w:val="0"/>
                <w:sz w:val="24"/>
                <w:szCs w:val="24"/>
                <w:highlight w:val="none"/>
                <w:u w:val="single"/>
                <w:lang w:val="en-US" w:eastAsia="zh-CN"/>
              </w:rPr>
              <w:t>伍仟</w:t>
            </w:r>
            <w:r>
              <w:rPr>
                <w:rFonts w:hint="eastAsia" w:ascii="宋体" w:hAnsi="宋体" w:eastAsia="宋体" w:cs="宋体"/>
                <w:color w:val="auto"/>
                <w:kern w:val="0"/>
                <w:sz w:val="24"/>
                <w:szCs w:val="24"/>
                <w:highlight w:val="none"/>
                <w:u w:val="single"/>
              </w:rPr>
              <w:t>元整（¥</w:t>
            </w:r>
            <w:r>
              <w:rPr>
                <w:rFonts w:hint="eastAsia" w:ascii="宋体" w:hAnsi="宋体" w:cs="宋体"/>
                <w:color w:val="auto"/>
                <w:kern w:val="0"/>
                <w:sz w:val="24"/>
                <w:szCs w:val="24"/>
                <w:highlight w:val="none"/>
                <w:u w:val="single"/>
                <w:lang w:val="en-US" w:eastAsia="zh-CN"/>
              </w:rPr>
              <w:t>500</w:t>
            </w:r>
            <w:r>
              <w:rPr>
                <w:rFonts w:hint="eastAsia" w:ascii="宋体" w:hAnsi="宋体" w:eastAsia="宋体" w:cs="宋体"/>
                <w:color w:val="auto"/>
                <w:kern w:val="0"/>
                <w:sz w:val="24"/>
                <w:szCs w:val="24"/>
                <w:highlight w:val="none"/>
                <w:u w:val="single"/>
              </w:rPr>
              <w:t>0.00）</w:t>
            </w:r>
            <w:r>
              <w:rPr>
                <w:rFonts w:hint="eastAsia" w:ascii="宋体" w:hAnsi="宋体" w:eastAsia="宋体" w:cs="宋体"/>
                <w:color w:val="auto"/>
                <w:kern w:val="0"/>
                <w:sz w:val="24"/>
                <w:szCs w:val="24"/>
                <w:highlight w:val="none"/>
              </w:rPr>
              <w:t>。</w:t>
            </w:r>
          </w:p>
          <w:p w14:paraId="502F080F">
            <w:pPr>
              <w:spacing w:line="460" w:lineRule="exact"/>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（2）询价保证金提交时间及形式：询价保证金必须在</w:t>
            </w:r>
            <w:r>
              <w:rPr>
                <w:rFonts w:hint="eastAsia" w:ascii="宋体" w:hAnsi="宋体" w:eastAsia="宋体" w:cs="宋体"/>
                <w:color w:val="auto"/>
                <w:sz w:val="24"/>
                <w:szCs w:val="24"/>
                <w:highlight w:val="none"/>
              </w:rPr>
              <w:t>询价时间</w:t>
            </w:r>
            <w:r>
              <w:rPr>
                <w:rFonts w:hint="eastAsia" w:ascii="宋体" w:hAnsi="宋体" w:eastAsia="宋体" w:cs="宋体"/>
                <w:color w:val="auto"/>
                <w:kern w:val="0"/>
                <w:sz w:val="24"/>
                <w:szCs w:val="24"/>
                <w:highlight w:val="none"/>
              </w:rPr>
              <w:t>之前采用</w:t>
            </w:r>
            <w:r>
              <w:rPr>
                <w:rFonts w:hint="eastAsia" w:ascii="宋体" w:hAnsi="宋体" w:eastAsia="宋体" w:cs="宋体"/>
                <w:color w:val="auto"/>
                <w:sz w:val="24"/>
                <w:szCs w:val="24"/>
                <w:highlight w:val="none"/>
              </w:rPr>
              <w:t>保险、</w:t>
            </w:r>
            <w:r>
              <w:rPr>
                <w:rFonts w:hint="eastAsia" w:ascii="宋体" w:hAnsi="宋体" w:eastAsia="宋体" w:cs="宋体"/>
                <w:color w:val="auto"/>
                <w:kern w:val="0"/>
                <w:sz w:val="24"/>
                <w:szCs w:val="24"/>
                <w:highlight w:val="none"/>
              </w:rPr>
              <w:t>支票、汇票、本票、网上银行支付或者金融机构、担保机构出具的保函等非现金形式提交</w:t>
            </w:r>
            <w:r>
              <w:rPr>
                <w:rFonts w:hint="eastAsia" w:ascii="宋体" w:hAnsi="宋体" w:eastAsia="宋体" w:cs="宋体"/>
                <w:color w:val="auto"/>
                <w:sz w:val="24"/>
                <w:szCs w:val="24"/>
                <w:highlight w:val="none"/>
              </w:rPr>
              <w:t>。</w:t>
            </w:r>
          </w:p>
          <w:p w14:paraId="7A748BEE">
            <w:pPr>
              <w:spacing w:line="4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kern w:val="0"/>
                <w:sz w:val="24"/>
                <w:szCs w:val="24"/>
                <w:highlight w:val="none"/>
              </w:rPr>
              <w:t>询价</w:t>
            </w:r>
            <w:r>
              <w:rPr>
                <w:rFonts w:hint="eastAsia" w:ascii="宋体" w:hAnsi="宋体" w:eastAsia="宋体" w:cs="宋体"/>
                <w:color w:val="auto"/>
                <w:sz w:val="24"/>
                <w:szCs w:val="24"/>
                <w:highlight w:val="none"/>
              </w:rPr>
              <w:t>保证金银行账户信息：</w:t>
            </w:r>
          </w:p>
          <w:p w14:paraId="6DC14FB8">
            <w:pPr>
              <w:spacing w:line="460" w:lineRule="exact"/>
              <w:rPr>
                <w:rFonts w:hint="eastAsia" w:ascii="宋体" w:hAnsi="宋体" w:eastAsia="宋体" w:cs="宋体"/>
                <w:i w:val="0"/>
                <w:iCs w:val="0"/>
                <w:color w:val="auto"/>
                <w:sz w:val="24"/>
                <w:szCs w:val="24"/>
                <w:highlight w:val="none"/>
              </w:rPr>
            </w:pPr>
            <w:r>
              <w:rPr>
                <w:rFonts w:hint="eastAsia" w:ascii="宋体" w:hAnsi="宋体" w:eastAsia="宋体" w:cs="宋体"/>
                <w:color w:val="auto"/>
                <w:sz w:val="24"/>
                <w:szCs w:val="24"/>
                <w:highlight w:val="none"/>
              </w:rPr>
              <w:t>户名：</w:t>
            </w:r>
            <w:r>
              <w:rPr>
                <w:rFonts w:hint="eastAsia" w:ascii="宋体" w:hAnsi="宋体" w:eastAsia="宋体" w:cs="宋体"/>
                <w:i w:val="0"/>
                <w:iCs w:val="0"/>
                <w:color w:val="auto"/>
                <w:kern w:val="0"/>
                <w:sz w:val="24"/>
                <w:szCs w:val="24"/>
                <w:highlight w:val="none"/>
              </w:rPr>
              <w:t>江西省鼎跃招标咨询有限公司</w:t>
            </w:r>
          </w:p>
          <w:p w14:paraId="2CAA4FF6">
            <w:pPr>
              <w:spacing w:line="460" w:lineRule="exact"/>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开户行：</w:t>
            </w:r>
            <w:r>
              <w:rPr>
                <w:rFonts w:hint="eastAsia" w:ascii="宋体" w:hAnsi="宋体" w:cs="宋体"/>
                <w:i w:val="0"/>
                <w:iCs w:val="0"/>
                <w:color w:val="auto"/>
                <w:kern w:val="0"/>
                <w:sz w:val="24"/>
                <w:szCs w:val="24"/>
                <w:highlight w:val="none"/>
                <w:lang w:eastAsia="zh-CN"/>
              </w:rPr>
              <w:t>中国银行南昌市桃苑大街支行</w:t>
            </w:r>
            <w:r>
              <w:rPr>
                <w:rFonts w:hint="eastAsia" w:ascii="宋体" w:hAnsi="宋体" w:eastAsia="宋体" w:cs="宋体"/>
                <w:color w:val="auto"/>
                <w:sz w:val="24"/>
                <w:szCs w:val="24"/>
                <w:highlight w:val="none"/>
                <w:lang w:eastAsia="zh-CN"/>
              </w:rPr>
              <w:t>（行号:104421010178）</w:t>
            </w:r>
          </w:p>
          <w:p w14:paraId="3B438A4B">
            <w:pPr>
              <w:spacing w:line="460" w:lineRule="exact"/>
              <w:jc w:val="left"/>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sz w:val="24"/>
                <w:szCs w:val="24"/>
                <w:highlight w:val="none"/>
              </w:rPr>
              <w:t>账号：</w:t>
            </w:r>
            <w:r>
              <w:rPr>
                <w:rFonts w:hint="eastAsia" w:ascii="宋体" w:hAnsi="宋体" w:eastAsia="宋体" w:cs="宋体"/>
                <w:i w:val="0"/>
                <w:iCs w:val="0"/>
                <w:color w:val="auto"/>
                <w:kern w:val="0"/>
                <w:sz w:val="24"/>
                <w:szCs w:val="24"/>
                <w:highlight w:val="none"/>
              </w:rPr>
              <w:t>200732382524</w:t>
            </w:r>
          </w:p>
          <w:p w14:paraId="6760DA32">
            <w:pPr>
              <w:spacing w:line="460" w:lineRule="exact"/>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（4）询价保证金其他要求详见第四章 响应文件格式“询价保证金的证明材料”。</w:t>
            </w:r>
          </w:p>
        </w:tc>
      </w:tr>
      <w:tr w14:paraId="61AE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7" w:type="pct"/>
            <w:vAlign w:val="center"/>
          </w:tcPr>
          <w:p w14:paraId="74FB4978">
            <w:pPr>
              <w:spacing w:line="4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4502" w:type="pct"/>
            <w:vAlign w:val="center"/>
          </w:tcPr>
          <w:p w14:paraId="5E14ACD1">
            <w:pPr>
              <w:spacing w:line="4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（1）询价响应文件的份数：</w:t>
            </w:r>
            <w:r>
              <w:rPr>
                <w:rFonts w:hint="eastAsia" w:ascii="宋体" w:hAnsi="宋体" w:eastAsia="宋体" w:cs="宋体"/>
                <w:b/>
                <w:bCs/>
                <w:color w:val="auto"/>
                <w:sz w:val="24"/>
                <w:szCs w:val="24"/>
                <w:highlight w:val="none"/>
              </w:rPr>
              <w:t>正本1份、副本2份，U盘1个（</w:t>
            </w:r>
            <w:r>
              <w:rPr>
                <w:rFonts w:hint="eastAsia" w:ascii="宋体" w:hAnsi="宋体" w:eastAsia="宋体" w:cs="宋体"/>
                <w:b/>
                <w:bCs/>
                <w:color w:val="auto"/>
                <w:sz w:val="24"/>
                <w:szCs w:val="24"/>
                <w:highlight w:val="none"/>
                <w:lang w:eastAsia="zh-CN"/>
              </w:rPr>
              <w:t>内存响应</w:t>
            </w:r>
            <w:r>
              <w:rPr>
                <w:rFonts w:hint="eastAsia" w:ascii="宋体" w:hAnsi="宋体" w:eastAsia="宋体" w:cs="宋体"/>
                <w:b/>
                <w:bCs/>
                <w:color w:val="auto"/>
                <w:sz w:val="24"/>
                <w:szCs w:val="24"/>
                <w:highlight w:val="none"/>
              </w:rPr>
              <w:t>文件正本盖章后的扫描件PDF格式，U盘不退）</w:t>
            </w:r>
            <w:r>
              <w:rPr>
                <w:rFonts w:hint="eastAsia" w:ascii="宋体" w:hAnsi="宋体" w:eastAsia="宋体" w:cs="宋体"/>
                <w:color w:val="auto"/>
                <w:sz w:val="24"/>
                <w:szCs w:val="24"/>
                <w:highlight w:val="none"/>
              </w:rPr>
              <w:t>，询价响应文件正、副本均须装订成册。</w:t>
            </w:r>
          </w:p>
          <w:p w14:paraId="6ECB9945">
            <w:pPr>
              <w:spacing w:line="460" w:lineRule="exact"/>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shd w:val="clear" w:color="auto" w:fill="FFFFFF"/>
              </w:rPr>
              <w:t>响应文件提交截止时间后</w:t>
            </w:r>
            <w:r>
              <w:rPr>
                <w:rFonts w:hint="eastAsia" w:ascii="宋体" w:hAnsi="宋体" w:eastAsia="宋体" w:cs="宋体"/>
                <w:color w:val="auto"/>
                <w:sz w:val="24"/>
                <w:szCs w:val="24"/>
                <w:highlight w:val="none"/>
              </w:rPr>
              <w:t>提交的响应文件为无效文件，采购人、采购代理机构或者询价小组有权拒收。</w:t>
            </w:r>
          </w:p>
        </w:tc>
      </w:tr>
      <w:tr w14:paraId="0C08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497" w:type="pct"/>
            <w:vAlign w:val="center"/>
          </w:tcPr>
          <w:p w14:paraId="2CF898F8">
            <w:pPr>
              <w:spacing w:line="4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4502" w:type="pct"/>
            <w:vAlign w:val="center"/>
          </w:tcPr>
          <w:p w14:paraId="0241DA22">
            <w:pPr>
              <w:snapToGrid w:val="0"/>
              <w:spacing w:line="460" w:lineRule="exact"/>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询价时间及地点：详见“第一章  询价邀请”。</w:t>
            </w:r>
          </w:p>
        </w:tc>
      </w:tr>
      <w:tr w14:paraId="3129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497" w:type="pct"/>
            <w:vAlign w:val="center"/>
          </w:tcPr>
          <w:p w14:paraId="275EC869">
            <w:pPr>
              <w:spacing w:line="4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4502" w:type="pct"/>
            <w:vAlign w:val="center"/>
          </w:tcPr>
          <w:p w14:paraId="335BA5C7">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现场勘察或者召开询价前答疑会：不组织。</w:t>
            </w:r>
          </w:p>
        </w:tc>
      </w:tr>
      <w:tr w14:paraId="4781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497" w:type="pct"/>
            <w:vAlign w:val="center"/>
          </w:tcPr>
          <w:p w14:paraId="46418FC1">
            <w:pPr>
              <w:spacing w:line="46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4502" w:type="pct"/>
            <w:vAlign w:val="center"/>
          </w:tcPr>
          <w:p w14:paraId="2F2EAF1A">
            <w:pPr>
              <w:spacing w:line="460" w:lineRule="exact"/>
              <w:rPr>
                <w:rFonts w:hint="default"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eastAsia="zh-CN"/>
              </w:rPr>
              <w:t>（1）采购代理服务费收取标准：</w:t>
            </w:r>
            <w:r>
              <w:rPr>
                <w:rFonts w:hint="eastAsia" w:ascii="宋体" w:hAnsi="宋体" w:cs="宋体"/>
                <w:b w:val="0"/>
                <w:bCs w:val="0"/>
                <w:i w:val="0"/>
                <w:iCs w:val="0"/>
                <w:color w:val="auto"/>
                <w:sz w:val="24"/>
                <w:szCs w:val="24"/>
                <w:highlight w:val="none"/>
                <w:lang w:val="en-US" w:eastAsia="zh-CN"/>
              </w:rPr>
              <w:t>按照人民币肆仟元整计费。</w:t>
            </w:r>
          </w:p>
          <w:p w14:paraId="4EDB9787">
            <w:pPr>
              <w:spacing w:line="460" w:lineRule="exact"/>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（2）采购代理服务费收取对象：由</w:t>
            </w:r>
            <w:r>
              <w:rPr>
                <w:rFonts w:hint="eastAsia" w:ascii="宋体" w:hAnsi="宋体" w:cs="宋体"/>
                <w:b w:val="0"/>
                <w:bCs w:val="0"/>
                <w:i w:val="0"/>
                <w:iCs w:val="0"/>
                <w:color w:val="auto"/>
                <w:sz w:val="24"/>
                <w:szCs w:val="24"/>
                <w:highlight w:val="none"/>
                <w:lang w:val="en-US" w:eastAsia="zh-CN"/>
              </w:rPr>
              <w:t>采购</w:t>
            </w:r>
            <w:r>
              <w:rPr>
                <w:rFonts w:hint="eastAsia" w:ascii="宋体" w:hAnsi="宋体" w:eastAsia="宋体" w:cs="宋体"/>
                <w:b w:val="0"/>
                <w:bCs w:val="0"/>
                <w:i w:val="0"/>
                <w:iCs w:val="0"/>
                <w:color w:val="auto"/>
                <w:sz w:val="24"/>
                <w:szCs w:val="24"/>
                <w:highlight w:val="none"/>
                <w:lang w:eastAsia="zh-CN"/>
              </w:rPr>
              <w:t>代理机构向</w:t>
            </w:r>
            <w:r>
              <w:rPr>
                <w:rFonts w:hint="eastAsia" w:ascii="宋体" w:hAnsi="宋体" w:cs="宋体"/>
                <w:b w:val="0"/>
                <w:bCs w:val="0"/>
                <w:i w:val="0"/>
                <w:iCs w:val="0"/>
                <w:color w:val="auto"/>
                <w:sz w:val="24"/>
                <w:szCs w:val="24"/>
                <w:highlight w:val="none"/>
                <w:lang w:val="en-US" w:eastAsia="zh-CN"/>
              </w:rPr>
              <w:t>成交供应商</w:t>
            </w:r>
            <w:r>
              <w:rPr>
                <w:rFonts w:hint="eastAsia" w:ascii="宋体" w:hAnsi="宋体" w:eastAsia="宋体" w:cs="宋体"/>
                <w:b w:val="0"/>
                <w:bCs w:val="0"/>
                <w:i w:val="0"/>
                <w:iCs w:val="0"/>
                <w:color w:val="auto"/>
                <w:sz w:val="24"/>
                <w:szCs w:val="24"/>
                <w:highlight w:val="none"/>
                <w:lang w:eastAsia="zh-CN"/>
              </w:rPr>
              <w:t>收取。</w:t>
            </w:r>
          </w:p>
          <w:p w14:paraId="0F9FC9BB">
            <w:pPr>
              <w:spacing w:line="460" w:lineRule="exact"/>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（3）采购代理服务费收取方式：采用银行转账、现金等形式。</w:t>
            </w:r>
          </w:p>
          <w:p w14:paraId="30EF6500">
            <w:pPr>
              <w:spacing w:line="460" w:lineRule="exact"/>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（4）接收采购代理服务费专用账户：</w:t>
            </w:r>
          </w:p>
          <w:p w14:paraId="03940B86">
            <w:pPr>
              <w:spacing w:line="460" w:lineRule="exact"/>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户名：江西省鼎跃招标咨询有限公司</w:t>
            </w:r>
          </w:p>
          <w:p w14:paraId="00A004C9">
            <w:pPr>
              <w:spacing w:line="460" w:lineRule="exact"/>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开户行：中国银行南昌市桃苑大街支行（行号：104421010178）</w:t>
            </w:r>
          </w:p>
          <w:p w14:paraId="4F0570CA">
            <w:pPr>
              <w:spacing w:line="460" w:lineRule="exact"/>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账号：200732382524</w:t>
            </w:r>
          </w:p>
          <w:p w14:paraId="657E12F4">
            <w:pPr>
              <w:spacing w:line="460" w:lineRule="exact"/>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财务电话：0791-87097798</w:t>
            </w:r>
          </w:p>
          <w:p w14:paraId="2CAEA52E">
            <w:pPr>
              <w:spacing w:line="460" w:lineRule="exact"/>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eastAsia="zh-CN"/>
              </w:rPr>
              <w:t>财务邮箱：</w:t>
            </w:r>
            <w:r>
              <w:rPr>
                <w:rFonts w:hint="eastAsia" w:ascii="宋体" w:hAnsi="宋体" w:eastAsia="宋体" w:cs="宋体"/>
                <w:b w:val="0"/>
                <w:bCs w:val="0"/>
                <w:i w:val="0"/>
                <w:iCs w:val="0"/>
                <w:color w:val="auto"/>
                <w:sz w:val="24"/>
                <w:szCs w:val="24"/>
                <w:highlight w:val="none"/>
                <w:lang w:eastAsia="zh-CN"/>
              </w:rPr>
              <w:fldChar w:fldCharType="begin"/>
            </w:r>
            <w:r>
              <w:rPr>
                <w:rFonts w:hint="eastAsia" w:ascii="宋体" w:hAnsi="宋体" w:eastAsia="宋体" w:cs="宋体"/>
                <w:b w:val="0"/>
                <w:bCs w:val="0"/>
                <w:i w:val="0"/>
                <w:iCs w:val="0"/>
                <w:color w:val="auto"/>
                <w:sz w:val="24"/>
                <w:szCs w:val="24"/>
                <w:highlight w:val="none"/>
                <w:lang w:eastAsia="zh-CN"/>
              </w:rPr>
              <w:instrText xml:space="preserve"> HYPERLINK "mailto:2730614010@qq.com" </w:instrText>
            </w:r>
            <w:r>
              <w:rPr>
                <w:rFonts w:hint="eastAsia" w:ascii="宋体" w:hAnsi="宋体" w:eastAsia="宋体" w:cs="宋体"/>
                <w:b w:val="0"/>
                <w:bCs w:val="0"/>
                <w:i w:val="0"/>
                <w:iCs w:val="0"/>
                <w:color w:val="auto"/>
                <w:sz w:val="24"/>
                <w:szCs w:val="24"/>
                <w:highlight w:val="none"/>
                <w:lang w:eastAsia="zh-CN"/>
              </w:rPr>
              <w:fldChar w:fldCharType="separate"/>
            </w:r>
            <w:r>
              <w:rPr>
                <w:rFonts w:hint="eastAsia" w:ascii="宋体" w:hAnsi="宋体" w:eastAsia="宋体" w:cs="宋体"/>
                <w:b w:val="0"/>
                <w:bCs w:val="0"/>
                <w:i w:val="0"/>
                <w:iCs w:val="0"/>
                <w:color w:val="auto"/>
                <w:sz w:val="24"/>
                <w:szCs w:val="24"/>
                <w:highlight w:val="none"/>
                <w:lang w:eastAsia="zh-CN"/>
              </w:rPr>
              <w:t>2730614010@qq.com</w:t>
            </w:r>
            <w:r>
              <w:rPr>
                <w:rFonts w:hint="eastAsia" w:ascii="宋体" w:hAnsi="宋体" w:eastAsia="宋体" w:cs="宋体"/>
                <w:b w:val="0"/>
                <w:bCs w:val="0"/>
                <w:i w:val="0"/>
                <w:iCs w:val="0"/>
                <w:color w:val="auto"/>
                <w:sz w:val="24"/>
                <w:szCs w:val="24"/>
                <w:highlight w:val="none"/>
                <w:lang w:eastAsia="zh-CN"/>
              </w:rPr>
              <w:fldChar w:fldCharType="end"/>
            </w:r>
          </w:p>
        </w:tc>
      </w:tr>
      <w:tr w14:paraId="4ED0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497" w:type="pct"/>
            <w:vAlign w:val="center"/>
          </w:tcPr>
          <w:p w14:paraId="0A249C92">
            <w:pPr>
              <w:spacing w:line="46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4502" w:type="pct"/>
            <w:vAlign w:val="center"/>
          </w:tcPr>
          <w:p w14:paraId="4404CF66">
            <w:pPr>
              <w:spacing w:line="460" w:lineRule="exact"/>
              <w:rPr>
                <w:rFonts w:hint="eastAsia" w:ascii="宋体" w:hAnsi="宋体" w:eastAsia="宋体" w:cs="宋体"/>
                <w:bCs/>
                <w:i/>
                <w:iCs/>
                <w:color w:val="auto"/>
                <w:kern w:val="0"/>
                <w:sz w:val="24"/>
                <w:szCs w:val="24"/>
                <w:highlight w:val="none"/>
                <w:lang w:val="en-US" w:eastAsia="zh-CN" w:bidi="ar-SA"/>
              </w:rPr>
            </w:pPr>
            <w:r>
              <w:rPr>
                <w:rFonts w:hint="eastAsia" w:ascii="宋体" w:hAnsi="宋体" w:eastAsia="宋体" w:cs="宋体"/>
                <w:b w:val="0"/>
                <w:bCs w:val="0"/>
                <w:i w:val="0"/>
                <w:iCs w:val="0"/>
                <w:color w:val="auto"/>
                <w:sz w:val="24"/>
                <w:szCs w:val="24"/>
                <w:highlight w:val="none"/>
                <w:lang w:val="en-US" w:eastAsia="zh-CN"/>
              </w:rPr>
              <w:t>如为分支机构参加询价，</w:t>
            </w:r>
            <w:r>
              <w:rPr>
                <w:rFonts w:hint="eastAsia" w:ascii="宋体" w:hAnsi="宋体" w:eastAsia="宋体" w:cs="宋体"/>
                <w:b w:val="0"/>
                <w:bCs w:val="0"/>
                <w:i w:val="0"/>
                <w:iCs w:val="0"/>
                <w:color w:val="auto"/>
                <w:sz w:val="24"/>
                <w:szCs w:val="24"/>
                <w:highlight w:val="none"/>
                <w:lang w:eastAsia="zh-CN"/>
              </w:rPr>
              <w:t>询价通知书</w:t>
            </w:r>
            <w:r>
              <w:rPr>
                <w:rFonts w:hint="eastAsia" w:ascii="宋体" w:hAnsi="宋体" w:eastAsia="宋体" w:cs="宋体"/>
                <w:b w:val="0"/>
                <w:bCs w:val="0"/>
                <w:i w:val="0"/>
                <w:iCs w:val="0"/>
                <w:color w:val="auto"/>
                <w:sz w:val="24"/>
                <w:szCs w:val="24"/>
                <w:highlight w:val="none"/>
                <w:lang w:val="en-US" w:eastAsia="zh-CN"/>
              </w:rPr>
              <w:t>中</w:t>
            </w:r>
            <w:r>
              <w:rPr>
                <w:rFonts w:hint="eastAsia" w:ascii="宋体" w:hAnsi="宋体" w:eastAsia="宋体" w:cs="宋体"/>
                <w:b w:val="0"/>
                <w:bCs w:val="0"/>
                <w:i w:val="0"/>
                <w:iCs w:val="0"/>
                <w:color w:val="auto"/>
                <w:sz w:val="24"/>
                <w:szCs w:val="24"/>
                <w:highlight w:val="none"/>
                <w:lang w:eastAsia="zh-CN"/>
              </w:rPr>
              <w:t>涉及到“法定代表人”之处，可对应分支机构的“负责人”。</w:t>
            </w:r>
          </w:p>
        </w:tc>
      </w:tr>
      <w:bookmarkEnd w:id="71"/>
      <w:bookmarkEnd w:id="72"/>
    </w:tbl>
    <w:p w14:paraId="073516B6">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73" w:name="_Toc22790"/>
      <w:bookmarkStart w:id="74" w:name="_Toc1532"/>
      <w:bookmarkStart w:id="75" w:name="_Toc476976158"/>
      <w:bookmarkStart w:id="76" w:name="_Toc29692"/>
      <w:bookmarkStart w:id="77" w:name="_Toc477838673"/>
      <w:bookmarkStart w:id="78" w:name="_Toc467236726"/>
      <w:bookmarkStart w:id="79" w:name="_Toc43649282"/>
      <w:bookmarkStart w:id="80" w:name="_Toc491841876"/>
      <w:bookmarkStart w:id="81" w:name="_Toc501190869"/>
      <w:bookmarkStart w:id="82" w:name="_Toc497707672"/>
      <w:bookmarkStart w:id="83" w:name="_Toc16442"/>
      <w:bookmarkStart w:id="84" w:name="_Toc24747"/>
      <w:bookmarkStart w:id="85" w:name="_Toc36295728"/>
      <w:bookmarkStart w:id="86" w:name="_Toc25174"/>
      <w:bookmarkStart w:id="87" w:name="_Toc526859069"/>
      <w:bookmarkStart w:id="88" w:name="_Toc390256509"/>
      <w:bookmarkStart w:id="89" w:name="_Toc535299949"/>
      <w:bookmarkStart w:id="90" w:name="_Toc36295427"/>
      <w:bookmarkStart w:id="91" w:name="_Toc477144266"/>
      <w:bookmarkStart w:id="92" w:name="_Toc434845495"/>
      <w:bookmarkStart w:id="93" w:name="_Toc434845502"/>
      <w:bookmarkStart w:id="94" w:name="_Toc36295434"/>
      <w:r>
        <w:rPr>
          <w:rFonts w:hint="eastAsia" w:ascii="宋体" w:hAnsi="宋体" w:eastAsia="宋体" w:cs="宋体"/>
          <w:bCs w:val="0"/>
          <w:color w:val="auto"/>
          <w:sz w:val="24"/>
          <w:szCs w:val="24"/>
          <w:highlight w:val="none"/>
          <w:lang w:val="en-US" w:eastAsia="zh-CN"/>
        </w:rPr>
        <w:t>二</w:t>
      </w:r>
      <w:r>
        <w:rPr>
          <w:rFonts w:hint="eastAsia" w:ascii="宋体" w:hAnsi="宋体" w:eastAsia="宋体" w:cs="宋体"/>
          <w:bCs w:val="0"/>
          <w:color w:val="auto"/>
          <w:sz w:val="24"/>
          <w:szCs w:val="24"/>
          <w:highlight w:val="none"/>
        </w:rPr>
        <w:t>、说明</w:t>
      </w:r>
      <w:bookmarkEnd w:id="73"/>
      <w:bookmarkEnd w:id="74"/>
    </w:p>
    <w:p w14:paraId="3A48C6F4">
      <w:pPr>
        <w:pageBreakBefore w:val="0"/>
        <w:tabs>
          <w:tab w:val="left" w:pos="284"/>
        </w:tabs>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（一）适用范围</w:t>
      </w:r>
    </w:p>
    <w:p w14:paraId="48B88303">
      <w:pPr>
        <w:pageBreakBefore w:val="0"/>
        <w:tabs>
          <w:tab w:val="left" w:pos="284"/>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本询价通知书仅适用于本次询价</w:t>
      </w:r>
      <w:r>
        <w:rPr>
          <w:rFonts w:hint="eastAsia" w:ascii="宋体" w:hAnsi="宋体" w:eastAsia="宋体" w:cs="宋体"/>
          <w:b/>
          <w:color w:val="auto"/>
          <w:kern w:val="0"/>
          <w:sz w:val="24"/>
          <w:szCs w:val="24"/>
          <w:highlight w:val="none"/>
        </w:rPr>
        <w:t>“询价邀请”</w:t>
      </w:r>
      <w:r>
        <w:rPr>
          <w:rFonts w:hint="eastAsia" w:ascii="宋体" w:hAnsi="宋体" w:eastAsia="宋体" w:cs="宋体"/>
          <w:bCs/>
          <w:color w:val="auto"/>
          <w:kern w:val="0"/>
          <w:sz w:val="24"/>
          <w:szCs w:val="24"/>
          <w:highlight w:val="none"/>
        </w:rPr>
        <w:t>中所叙述项目的采购。</w:t>
      </w:r>
    </w:p>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14:paraId="74837436">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bookmarkStart w:id="95" w:name="_Toc1365"/>
      <w:bookmarkStart w:id="96" w:name="_Toc27298"/>
      <w:bookmarkStart w:id="97" w:name="_Toc36295428"/>
      <w:bookmarkStart w:id="98" w:name="_Toc21805"/>
      <w:bookmarkStart w:id="99" w:name="_Toc43649283"/>
      <w:bookmarkStart w:id="100" w:name="_Toc36295729"/>
      <w:bookmarkStart w:id="101" w:name="_Toc19780"/>
      <w:bookmarkStart w:id="102" w:name="_Toc526859070"/>
      <w:r>
        <w:rPr>
          <w:rFonts w:hint="eastAsia" w:ascii="宋体" w:hAnsi="宋体" w:eastAsia="宋体" w:cs="宋体"/>
          <w:b/>
          <w:bCs/>
          <w:color w:val="auto"/>
          <w:kern w:val="0"/>
          <w:sz w:val="24"/>
          <w:szCs w:val="24"/>
          <w:highlight w:val="none"/>
        </w:rPr>
        <w:t>（二）定义</w:t>
      </w:r>
    </w:p>
    <w:p w14:paraId="2F60EB37">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1.“采购人”是指</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详见“</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须知前附表”。</w:t>
      </w:r>
    </w:p>
    <w:p w14:paraId="0543FF66">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2.“采购代理机构”是指根据采购人委托，制定采购项目的采购实施方案，明确采购规程，组织采购活动的中介机构。本项目采购代理机构详见“供应商须知前附表”。</w:t>
      </w:r>
    </w:p>
    <w:p w14:paraId="0789C2EF">
      <w:pPr>
        <w:pageBreakBefore w:val="0"/>
        <w:tabs>
          <w:tab w:val="left" w:pos="0"/>
          <w:tab w:val="left" w:pos="284"/>
          <w:tab w:val="left" w:pos="587"/>
          <w:tab w:val="left" w:pos="935"/>
          <w:tab w:val="left" w:pos="993"/>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3.“供应商”是指响应询价通知书要求、参加询价竞争的法人、其他组织或者自然人。供应商应当遵守询价通知书的规定，且具备承担本次询价项目的能力。</w:t>
      </w:r>
    </w:p>
    <w:bookmarkEnd w:id="95"/>
    <w:bookmarkEnd w:id="96"/>
    <w:bookmarkEnd w:id="97"/>
    <w:bookmarkEnd w:id="98"/>
    <w:bookmarkEnd w:id="99"/>
    <w:bookmarkEnd w:id="100"/>
    <w:bookmarkEnd w:id="101"/>
    <w:bookmarkEnd w:id="102"/>
    <w:p w14:paraId="79059D16">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bookmarkStart w:id="103" w:name="_Toc434845498"/>
      <w:bookmarkStart w:id="104" w:name="_Toc36295430"/>
      <w:r>
        <w:rPr>
          <w:rFonts w:hint="eastAsia" w:ascii="宋体" w:hAnsi="宋体" w:eastAsia="宋体" w:cs="宋体"/>
          <w:b/>
          <w:bCs/>
          <w:color w:val="auto"/>
          <w:kern w:val="0"/>
          <w:sz w:val="24"/>
          <w:szCs w:val="24"/>
          <w:highlight w:val="none"/>
        </w:rPr>
        <w:t>（三）合格的供应商</w:t>
      </w:r>
    </w:p>
    <w:p w14:paraId="2E94535D">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1.满足供应商资格标准：供应商须按第四章响应文件格式“资格证明文件”的规定提供相关证明材料。</w:t>
      </w:r>
    </w:p>
    <w:p w14:paraId="2C5ABF98">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2.在中华人民共和国境内注册，在法律上和财务上独立于采购人和采购代理机构的供应商才能参加询价。</w:t>
      </w:r>
    </w:p>
    <w:p w14:paraId="6C9B6780">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sz w:val="24"/>
          <w:szCs w:val="24"/>
          <w:highlight w:val="none"/>
        </w:rPr>
        <w:t>除非</w:t>
      </w:r>
      <w:r>
        <w:rPr>
          <w:rFonts w:hint="eastAsia" w:ascii="宋体" w:hAnsi="宋体" w:eastAsia="宋体" w:cs="宋体"/>
          <w:bCs/>
          <w:color w:val="auto"/>
          <w:sz w:val="24"/>
          <w:szCs w:val="24"/>
          <w:highlight w:val="none"/>
          <w:lang w:eastAsia="zh-CN"/>
        </w:rPr>
        <w:t>询价通知书中</w:t>
      </w:r>
      <w:r>
        <w:rPr>
          <w:rFonts w:hint="eastAsia" w:ascii="宋体" w:hAnsi="宋体" w:eastAsia="宋体" w:cs="宋体"/>
          <w:bCs/>
          <w:color w:val="auto"/>
          <w:sz w:val="24"/>
          <w:szCs w:val="24"/>
          <w:highlight w:val="none"/>
        </w:rPr>
        <w:t>另有规定，本次</w:t>
      </w:r>
      <w:r>
        <w:rPr>
          <w:rFonts w:hint="eastAsia" w:ascii="宋体" w:hAnsi="宋体" w:eastAsia="宋体" w:cs="宋体"/>
          <w:bCs/>
          <w:color w:val="auto"/>
          <w:sz w:val="24"/>
          <w:szCs w:val="24"/>
          <w:highlight w:val="none"/>
          <w:lang w:eastAsia="zh-CN"/>
        </w:rPr>
        <w:t>采购</w:t>
      </w:r>
      <w:r>
        <w:rPr>
          <w:rFonts w:hint="eastAsia" w:ascii="宋体" w:hAnsi="宋体" w:eastAsia="宋体" w:cs="宋体"/>
          <w:bCs/>
          <w:color w:val="auto"/>
          <w:sz w:val="24"/>
          <w:szCs w:val="24"/>
          <w:highlight w:val="none"/>
        </w:rPr>
        <w:t>不允许转包及违法分包。</w:t>
      </w:r>
    </w:p>
    <w:p w14:paraId="415E0FF1">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（四）合格的货物和相关服务</w:t>
      </w:r>
    </w:p>
    <w:p w14:paraId="6A38765F">
      <w:pPr>
        <w:pageBreakBefore w:val="0"/>
        <w:tabs>
          <w:tab w:val="left" w:pos="0"/>
          <w:tab w:val="left" w:pos="284"/>
          <w:tab w:val="left" w:pos="587"/>
          <w:tab w:val="left" w:pos="993"/>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1.供应商应提交其货物和相关服务符合询价通知书规定的证明材料，作为响应文件的一部分，提供的货物必须是全新的。</w:t>
      </w:r>
    </w:p>
    <w:p w14:paraId="62AC944F">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2.供应商应保证，采购人在中华人民共和国使用该货物或货物的任何一部分时，免受第三方提出的侵犯其专利权、商标权或工业设计权的起诉。</w:t>
      </w:r>
    </w:p>
    <w:p w14:paraId="4D6D8C48">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3.采购进口产品的不得拒绝符合条件的国产产品参与采购活动，符合要求的国产产品允许参与本次采购活动。采购国产产品的，不允许提供进口产品参与采购活动。</w:t>
      </w:r>
    </w:p>
    <w:p w14:paraId="40195BD9">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4.货物和相关的服务与询价通知书的要求相一致的证明，可以是文字资料、图纸和数据，包括：</w:t>
      </w:r>
    </w:p>
    <w:p w14:paraId="3D87CCAC">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（1）货物主要技术指标和性能的详细说明；</w:t>
      </w:r>
    </w:p>
    <w:p w14:paraId="33606090">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（2）对照询价通知书技术规格，逐条说明所提供的货物和相关服务已对询价通知书的技术规格作出了实质性响应，或说明与技术规格的偏差和例外；</w:t>
      </w:r>
    </w:p>
    <w:p w14:paraId="74CDE4FF">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（3）商务条款的偏差和例外。</w:t>
      </w:r>
    </w:p>
    <w:p w14:paraId="7A987651">
      <w:pPr>
        <w:pageBreakBefore w:val="0"/>
        <w:tabs>
          <w:tab w:val="left" w:pos="284"/>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color w:val="auto"/>
          <w:sz w:val="24"/>
          <w:szCs w:val="24"/>
          <w:highlight w:val="none"/>
        </w:rPr>
      </w:pPr>
      <w:r>
        <w:rPr>
          <w:rFonts w:hint="eastAsia" w:ascii="宋体" w:hAnsi="宋体" w:eastAsia="宋体" w:cs="宋体"/>
          <w:b/>
          <w:bCs/>
          <w:color w:val="auto"/>
          <w:kern w:val="0"/>
          <w:sz w:val="24"/>
          <w:szCs w:val="24"/>
          <w:highlight w:val="none"/>
        </w:rPr>
        <w:t>（五）</w:t>
      </w:r>
      <w:bookmarkStart w:id="105" w:name="_Toc17825041"/>
      <w:bookmarkStart w:id="106" w:name="_Toc9352349"/>
      <w:bookmarkStart w:id="107" w:name="_Toc36291775"/>
      <w:bookmarkStart w:id="108" w:name="_Toc36291704"/>
      <w:bookmarkStart w:id="109" w:name="_Toc36305082"/>
      <w:bookmarkStart w:id="110" w:name="_Toc9425397"/>
      <w:r>
        <w:rPr>
          <w:rFonts w:hint="eastAsia" w:ascii="宋体" w:hAnsi="宋体" w:eastAsia="宋体" w:cs="宋体"/>
          <w:b/>
          <w:color w:val="auto"/>
          <w:sz w:val="24"/>
          <w:szCs w:val="24"/>
          <w:highlight w:val="none"/>
        </w:rPr>
        <w:t>询价费用的承担</w:t>
      </w:r>
      <w:bookmarkEnd w:id="105"/>
      <w:bookmarkEnd w:id="106"/>
      <w:bookmarkEnd w:id="107"/>
      <w:bookmarkEnd w:id="108"/>
      <w:bookmarkEnd w:id="109"/>
      <w:bookmarkEnd w:id="110"/>
    </w:p>
    <w:p w14:paraId="19806176">
      <w:pPr>
        <w:pageBreakBefore w:val="0"/>
        <w:tabs>
          <w:tab w:val="left" w:pos="284"/>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无论询价结果如何，供应商均自行承担与参加询价活动有关的全部费用。采购代理机构和采购人在任何情况下均无义务和责任承担相关费用。</w:t>
      </w:r>
    </w:p>
    <w:p w14:paraId="4AD32439">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111" w:name="_Toc14281"/>
      <w:r>
        <w:rPr>
          <w:rFonts w:hint="eastAsia" w:ascii="宋体" w:hAnsi="宋体" w:eastAsia="宋体" w:cs="宋体"/>
          <w:bCs w:val="0"/>
          <w:color w:val="auto"/>
          <w:sz w:val="24"/>
          <w:szCs w:val="24"/>
          <w:highlight w:val="none"/>
          <w:lang w:val="en-US" w:eastAsia="zh-CN"/>
        </w:rPr>
        <w:t>三</w:t>
      </w:r>
      <w:r>
        <w:rPr>
          <w:rFonts w:hint="eastAsia" w:ascii="宋体" w:hAnsi="宋体" w:eastAsia="宋体" w:cs="宋体"/>
          <w:bCs w:val="0"/>
          <w:color w:val="auto"/>
          <w:sz w:val="24"/>
          <w:szCs w:val="24"/>
          <w:highlight w:val="none"/>
        </w:rPr>
        <w:t>、询价通知书</w:t>
      </w:r>
      <w:bookmarkEnd w:id="103"/>
      <w:bookmarkEnd w:id="104"/>
      <w:bookmarkEnd w:id="111"/>
    </w:p>
    <w:p w14:paraId="6DE237DC">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（一）询价通知书的构成</w:t>
      </w:r>
    </w:p>
    <w:p w14:paraId="6862C363">
      <w:pPr>
        <w:pageBreakBefore w:val="0"/>
        <w:tabs>
          <w:tab w:val="left" w:pos="0"/>
          <w:tab w:val="left" w:pos="284"/>
          <w:tab w:val="left" w:pos="935"/>
          <w:tab w:val="left" w:pos="993"/>
          <w:tab w:val="left" w:pos="1108"/>
          <w:tab w:val="left" w:pos="3345"/>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sz w:val="24"/>
          <w:szCs w:val="24"/>
          <w:highlight w:val="none"/>
        </w:rPr>
        <w:t>询价通知书用以阐明所需货物及服务、询价程序和相应的合同条款。</w:t>
      </w:r>
      <w:r>
        <w:rPr>
          <w:rFonts w:hint="eastAsia" w:ascii="宋体" w:hAnsi="宋体" w:eastAsia="宋体" w:cs="宋体"/>
          <w:bCs/>
          <w:color w:val="auto"/>
          <w:kern w:val="0"/>
          <w:sz w:val="24"/>
          <w:szCs w:val="24"/>
          <w:highlight w:val="none"/>
        </w:rPr>
        <w:t>本</w:t>
      </w:r>
      <w:r>
        <w:rPr>
          <w:rFonts w:hint="eastAsia" w:ascii="宋体" w:hAnsi="宋体" w:eastAsia="宋体" w:cs="宋体"/>
          <w:bCs/>
          <w:color w:val="auto"/>
          <w:sz w:val="24"/>
          <w:szCs w:val="24"/>
          <w:highlight w:val="none"/>
        </w:rPr>
        <w:t>询价通知书</w:t>
      </w:r>
      <w:r>
        <w:rPr>
          <w:rFonts w:hint="eastAsia" w:ascii="宋体" w:hAnsi="宋体" w:eastAsia="宋体" w:cs="宋体"/>
          <w:bCs/>
          <w:color w:val="auto"/>
          <w:kern w:val="0"/>
          <w:sz w:val="24"/>
          <w:szCs w:val="24"/>
          <w:highlight w:val="none"/>
        </w:rPr>
        <w:t>共五章，各章的内容如下：</w:t>
      </w:r>
    </w:p>
    <w:p w14:paraId="1E6DE2C3">
      <w:pPr>
        <w:pageBreakBefore w:val="0"/>
        <w:tabs>
          <w:tab w:val="left" w:pos="993"/>
          <w:tab w:val="left" w:pos="127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   询价邀请</w:t>
      </w:r>
    </w:p>
    <w:p w14:paraId="4188260E">
      <w:pPr>
        <w:pageBreakBefore w:val="0"/>
        <w:tabs>
          <w:tab w:val="left" w:pos="993"/>
          <w:tab w:val="left" w:pos="1276"/>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   供应商须知</w:t>
      </w:r>
    </w:p>
    <w:p w14:paraId="3F5028E1">
      <w:pPr>
        <w:pageBreakBefore w:val="0"/>
        <w:tabs>
          <w:tab w:val="left" w:pos="993"/>
          <w:tab w:val="left" w:pos="1276"/>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合同文本</w:t>
      </w:r>
    </w:p>
    <w:p w14:paraId="2B9E3BA6">
      <w:pPr>
        <w:pageBreakBefore w:val="0"/>
        <w:tabs>
          <w:tab w:val="left" w:pos="993"/>
          <w:tab w:val="left" w:pos="1276"/>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   响应文件格式</w:t>
      </w:r>
    </w:p>
    <w:p w14:paraId="1D0AA296">
      <w:pPr>
        <w:pageBreakBefore w:val="0"/>
        <w:tabs>
          <w:tab w:val="left" w:pos="993"/>
          <w:tab w:val="left" w:pos="127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   采购需求</w:t>
      </w:r>
    </w:p>
    <w:p w14:paraId="6C8F15BD">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（二）澄清或修改</w:t>
      </w:r>
    </w:p>
    <w:p w14:paraId="41C59248">
      <w:pPr>
        <w:pageBreakBefore w:val="0"/>
        <w:tabs>
          <w:tab w:val="left" w:pos="284"/>
          <w:tab w:val="left" w:pos="587"/>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bookmarkStart w:id="112" w:name="_Toc23222"/>
      <w:r>
        <w:rPr>
          <w:rFonts w:hint="eastAsia" w:ascii="宋体" w:hAnsi="宋体" w:eastAsia="宋体" w:cs="宋体"/>
          <w:bCs/>
          <w:color w:val="auto"/>
          <w:sz w:val="24"/>
          <w:szCs w:val="24"/>
          <w:highlight w:val="none"/>
        </w:rPr>
        <w:t>提交响应文件截止之日前，采购人、采购代理机构可以对已发出的询价通知书进行必要的澄清或者修改，澄清或者修改的内容作为询价通知书的组成部分。澄清或者修改的内容可能影响响应文件编制的，采购人、采购代理机构应当在</w:t>
      </w:r>
      <w:r>
        <w:rPr>
          <w:rFonts w:hint="eastAsia" w:ascii="宋体" w:hAnsi="宋体" w:eastAsia="宋体" w:cs="宋体"/>
          <w:color w:val="auto"/>
          <w:sz w:val="24"/>
          <w:szCs w:val="24"/>
          <w:highlight w:val="none"/>
          <w:shd w:val="clear" w:color="auto" w:fill="FFFFFF"/>
        </w:rPr>
        <w:t>响应文件提交截止之日</w:t>
      </w:r>
      <w:r>
        <w:rPr>
          <w:rFonts w:hint="eastAsia" w:ascii="宋体" w:hAnsi="宋体" w:cs="宋体"/>
          <w:bCs/>
          <w:color w:val="auto"/>
          <w:sz w:val="24"/>
          <w:szCs w:val="24"/>
          <w:highlight w:val="none"/>
          <w:lang w:val="en-US" w:eastAsia="zh-CN"/>
        </w:rPr>
        <w:t>1</w:t>
      </w:r>
      <w:r>
        <w:rPr>
          <w:rFonts w:hint="eastAsia" w:ascii="宋体" w:hAnsi="宋体" w:eastAsia="宋体" w:cs="宋体"/>
          <w:bCs/>
          <w:color w:val="auto"/>
          <w:sz w:val="24"/>
          <w:szCs w:val="24"/>
          <w:highlight w:val="none"/>
        </w:rPr>
        <w:t>个工作日前，以书面形式通知所有接收询价通知书的供应商，不足</w:t>
      </w:r>
      <w:r>
        <w:rPr>
          <w:rFonts w:hint="eastAsia" w:ascii="宋体" w:hAnsi="宋体" w:cs="宋体"/>
          <w:bCs/>
          <w:color w:val="auto"/>
          <w:sz w:val="24"/>
          <w:szCs w:val="24"/>
          <w:highlight w:val="none"/>
          <w:lang w:val="en-US" w:eastAsia="zh-CN"/>
        </w:rPr>
        <w:t>1</w:t>
      </w:r>
      <w:r>
        <w:rPr>
          <w:rFonts w:hint="eastAsia" w:ascii="宋体" w:hAnsi="宋体" w:eastAsia="宋体" w:cs="宋体"/>
          <w:bCs/>
          <w:color w:val="auto"/>
          <w:sz w:val="24"/>
          <w:szCs w:val="24"/>
          <w:highlight w:val="none"/>
        </w:rPr>
        <w:t>个工作日的，应当顺延响应文件提交截止之日。</w:t>
      </w:r>
    </w:p>
    <w:p w14:paraId="1BD333A2">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（三）现场勘察或者召开询价前答疑会</w:t>
      </w:r>
    </w:p>
    <w:p w14:paraId="4F0263F7">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除非供应商须知前附表中另有规定，否则不举行项目现场勘察或者召开询价前答疑会，如举行现场勘察或者召开询价前答疑会的，则按以下规定：</w:t>
      </w:r>
    </w:p>
    <w:p w14:paraId="7F0ABE7C">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在供应商须知前附表中规定的日期、时间和地点组织现场勘察或者召开询价前答疑会；（2)供应商对本项目提出的疑问，可在现场勘察或者召开询价前答疑会召开日前至少一个工作日将问题清单以书面形式（加盖公章）提交至采购代理机构。</w:t>
      </w:r>
    </w:p>
    <w:bookmarkEnd w:id="112"/>
    <w:p w14:paraId="00908739">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113" w:name="_Toc26767"/>
      <w:r>
        <w:rPr>
          <w:rFonts w:hint="eastAsia" w:ascii="宋体" w:hAnsi="宋体" w:eastAsia="宋体" w:cs="宋体"/>
          <w:bCs w:val="0"/>
          <w:color w:val="auto"/>
          <w:sz w:val="24"/>
          <w:szCs w:val="24"/>
          <w:highlight w:val="none"/>
          <w:lang w:val="en-US" w:eastAsia="zh-CN"/>
        </w:rPr>
        <w:t>四</w:t>
      </w:r>
      <w:r>
        <w:rPr>
          <w:rFonts w:hint="eastAsia" w:ascii="宋体" w:hAnsi="宋体" w:eastAsia="宋体" w:cs="宋体"/>
          <w:bCs w:val="0"/>
          <w:color w:val="auto"/>
          <w:sz w:val="24"/>
          <w:szCs w:val="24"/>
          <w:highlight w:val="none"/>
        </w:rPr>
        <w:t>、响应文件的编制</w:t>
      </w:r>
      <w:bookmarkEnd w:id="93"/>
      <w:bookmarkEnd w:id="94"/>
      <w:bookmarkEnd w:id="113"/>
    </w:p>
    <w:p w14:paraId="29588745">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（一）响应文件的编制注意事项</w:t>
      </w:r>
    </w:p>
    <w:p w14:paraId="39F57B88">
      <w:pPr>
        <w:pageBreakBefore w:val="0"/>
        <w:tabs>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bookmarkStart w:id="114" w:name="_Toc454701377"/>
      <w:bookmarkStart w:id="115" w:name="_Toc458262610"/>
      <w:bookmarkStart w:id="116" w:name="_Toc535299958"/>
      <w:bookmarkStart w:id="117" w:name="_Toc476976167"/>
      <w:bookmarkStart w:id="118" w:name="_Toc390256518"/>
      <w:bookmarkStart w:id="119" w:name="_Toc477144275"/>
      <w:bookmarkStart w:id="120" w:name="_Toc491841885"/>
      <w:bookmarkStart w:id="121" w:name="_Toc497707681"/>
      <w:bookmarkStart w:id="122" w:name="_Toc467236735"/>
      <w:bookmarkStart w:id="123" w:name="_Toc477838682"/>
      <w:bookmarkStart w:id="124" w:name="_Toc501190878"/>
      <w:r>
        <w:rPr>
          <w:rFonts w:hint="eastAsia" w:ascii="宋体" w:hAnsi="宋体" w:eastAsia="宋体" w:cs="宋体"/>
          <w:bCs/>
          <w:color w:val="auto"/>
          <w:kern w:val="0"/>
          <w:sz w:val="24"/>
          <w:szCs w:val="24"/>
          <w:highlight w:val="none"/>
        </w:rPr>
        <w:t>1.供应商应仔细阅读询价通知书，在完全了解询价通知书的内容、要求后，编制响应文件。</w:t>
      </w:r>
    </w:p>
    <w:p w14:paraId="4C67F060">
      <w:pPr>
        <w:pageBreakBefore w:val="0"/>
        <w:tabs>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2.供应商应按响应文件的构成顺序自编目录及页码。</w:t>
      </w:r>
    </w:p>
    <w:bookmarkEnd w:id="114"/>
    <w:bookmarkEnd w:id="115"/>
    <w:bookmarkEnd w:id="116"/>
    <w:bookmarkEnd w:id="117"/>
    <w:bookmarkEnd w:id="118"/>
    <w:bookmarkEnd w:id="119"/>
    <w:bookmarkEnd w:id="120"/>
    <w:bookmarkEnd w:id="121"/>
    <w:bookmarkEnd w:id="122"/>
    <w:bookmarkEnd w:id="123"/>
    <w:bookmarkEnd w:id="124"/>
    <w:p w14:paraId="0FAC5683">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（二）响应文件的构成</w:t>
      </w:r>
    </w:p>
    <w:p w14:paraId="79F79170">
      <w:pPr>
        <w:pageBreakBefore w:val="0"/>
        <w:tabs>
          <w:tab w:val="left" w:pos="0"/>
          <w:tab w:val="left" w:pos="284"/>
          <w:tab w:val="left" w:pos="793"/>
          <w:tab w:val="left" w:pos="935"/>
          <w:tab w:val="left" w:pos="993"/>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供应商编制的响应文件应包括下列部分：</w:t>
      </w:r>
      <w:bookmarkStart w:id="125" w:name="_Toc477144276"/>
      <w:bookmarkStart w:id="126" w:name="_Toc390256519"/>
      <w:bookmarkStart w:id="127" w:name="_Toc491841886"/>
      <w:bookmarkStart w:id="128" w:name="_Toc535299959"/>
      <w:bookmarkStart w:id="129" w:name="_Toc458262611"/>
      <w:bookmarkStart w:id="130" w:name="_Toc476976168"/>
      <w:bookmarkStart w:id="131" w:name="_Toc497707682"/>
      <w:bookmarkStart w:id="132" w:name="_Toc467236736"/>
      <w:bookmarkStart w:id="133" w:name="_Toc454701378"/>
      <w:bookmarkStart w:id="134" w:name="_Toc477838683"/>
      <w:bookmarkStart w:id="135" w:name="_Toc501190879"/>
      <w:r>
        <w:rPr>
          <w:rFonts w:hint="eastAsia" w:ascii="宋体" w:hAnsi="宋体" w:eastAsia="宋体" w:cs="宋体"/>
          <w:b/>
          <w:bCs/>
          <w:color w:val="auto"/>
          <w:kern w:val="0"/>
          <w:sz w:val="24"/>
          <w:szCs w:val="24"/>
          <w:highlight w:val="none"/>
        </w:rPr>
        <w:t>详见“第四章 响应文件格式”</w:t>
      </w:r>
      <w:r>
        <w:rPr>
          <w:rFonts w:hint="eastAsia" w:ascii="宋体" w:hAnsi="宋体" w:eastAsia="宋体" w:cs="宋体"/>
          <w:bCs/>
          <w:color w:val="auto"/>
          <w:kern w:val="0"/>
          <w:sz w:val="24"/>
          <w:szCs w:val="24"/>
          <w:highlight w:val="none"/>
        </w:rPr>
        <w:t>。</w:t>
      </w:r>
    </w:p>
    <w:bookmarkEnd w:id="125"/>
    <w:bookmarkEnd w:id="126"/>
    <w:bookmarkEnd w:id="127"/>
    <w:bookmarkEnd w:id="128"/>
    <w:bookmarkEnd w:id="129"/>
    <w:bookmarkEnd w:id="130"/>
    <w:bookmarkEnd w:id="131"/>
    <w:bookmarkEnd w:id="132"/>
    <w:bookmarkEnd w:id="133"/>
    <w:bookmarkEnd w:id="134"/>
    <w:bookmarkEnd w:id="135"/>
    <w:p w14:paraId="084075D9">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bookmarkStart w:id="136" w:name="_Toc476976169"/>
      <w:bookmarkStart w:id="137" w:name="_Toc454701379"/>
      <w:bookmarkStart w:id="138" w:name="_Toc497707683"/>
      <w:bookmarkStart w:id="139" w:name="_Toc467236737"/>
      <w:bookmarkStart w:id="140" w:name="_Toc535299960"/>
      <w:bookmarkStart w:id="141" w:name="_Toc501190880"/>
      <w:bookmarkStart w:id="142" w:name="_Toc390256520"/>
      <w:bookmarkStart w:id="143" w:name="_Toc491841887"/>
      <w:bookmarkStart w:id="144" w:name="_Toc477838684"/>
      <w:bookmarkStart w:id="145" w:name="_Toc477144277"/>
      <w:bookmarkStart w:id="146" w:name="_Toc458262612"/>
      <w:r>
        <w:rPr>
          <w:rFonts w:hint="eastAsia" w:ascii="宋体" w:hAnsi="宋体" w:eastAsia="宋体" w:cs="宋体"/>
          <w:b/>
          <w:bCs/>
          <w:color w:val="auto"/>
          <w:kern w:val="0"/>
          <w:sz w:val="24"/>
          <w:szCs w:val="24"/>
          <w:highlight w:val="none"/>
        </w:rPr>
        <w:t>（三）文字使用及计量单位</w:t>
      </w:r>
    </w:p>
    <w:p w14:paraId="59C7CD47">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供应商的响应文件以及供应商与采购代理机构的所有往来的文件统一使用中文（另有规定的除外）。供应商提交的支持文件或印刷的文献可以用另一种语言，但相应内容应附有中文翻译本，在解释响应文件内容时以中文翻译本为准。</w:t>
      </w:r>
    </w:p>
    <w:p w14:paraId="6C5F27DB">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2.响应文件中使用的计量单位除询价通知书中有特殊规定外，一律使用国家法定计量单位。</w:t>
      </w:r>
    </w:p>
    <w:p w14:paraId="017C201D">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（四）响应文件的格式</w:t>
      </w:r>
    </w:p>
    <w:p w14:paraId="4AAAD9EA">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1.供应商应按询价通知书中提供的响应文件格式提供相关材料。</w:t>
      </w:r>
    </w:p>
    <w:p w14:paraId="0EB2A2E9">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2.供应商不得将同一包中的内容拆开响应，否则响应无效。</w:t>
      </w:r>
    </w:p>
    <w:bookmarkEnd w:id="136"/>
    <w:bookmarkEnd w:id="137"/>
    <w:bookmarkEnd w:id="138"/>
    <w:bookmarkEnd w:id="139"/>
    <w:bookmarkEnd w:id="140"/>
    <w:bookmarkEnd w:id="141"/>
    <w:bookmarkEnd w:id="142"/>
    <w:bookmarkEnd w:id="143"/>
    <w:bookmarkEnd w:id="144"/>
    <w:bookmarkEnd w:id="145"/>
    <w:bookmarkEnd w:id="146"/>
    <w:p w14:paraId="605EE988">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（五）响应报价和货币</w:t>
      </w:r>
    </w:p>
    <w:p w14:paraId="0BF6FA62">
      <w:pPr>
        <w:pageBreakBefore w:val="0"/>
        <w:tabs>
          <w:tab w:val="left" w:pos="0"/>
          <w:tab w:val="left" w:pos="284"/>
          <w:tab w:val="left" w:pos="567"/>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bookmarkStart w:id="147" w:name="_Toc9352359"/>
      <w:bookmarkStart w:id="148" w:name="_Toc534717695"/>
      <w:bookmarkStart w:id="149" w:name="_Toc31983"/>
      <w:bookmarkStart w:id="150" w:name="_Toc27501"/>
      <w:bookmarkStart w:id="151" w:name="_Toc9425407"/>
      <w:bookmarkStart w:id="152" w:name="_Toc458262614"/>
      <w:bookmarkStart w:id="153" w:name="_Toc454701381"/>
      <w:bookmarkStart w:id="154" w:name="_Toc476976172"/>
      <w:bookmarkStart w:id="155" w:name="_Toc477838687"/>
      <w:bookmarkStart w:id="156" w:name="_Toc501190883"/>
      <w:bookmarkStart w:id="157" w:name="_Toc535299963"/>
      <w:bookmarkStart w:id="158" w:name="_Toc491841890"/>
      <w:bookmarkStart w:id="159" w:name="_Toc477144280"/>
      <w:bookmarkStart w:id="160" w:name="_Toc497707686"/>
      <w:bookmarkStart w:id="161" w:name="_Toc467236740"/>
      <w:r>
        <w:rPr>
          <w:rFonts w:hint="eastAsia" w:ascii="宋体" w:hAnsi="宋体" w:eastAsia="宋体" w:cs="宋体"/>
          <w:bCs/>
          <w:color w:val="auto"/>
          <w:kern w:val="0"/>
          <w:sz w:val="24"/>
          <w:szCs w:val="24"/>
          <w:highlight w:val="none"/>
        </w:rPr>
        <w:t>1.供应商应按询价通知书第五章中的内容作出完整、唯一报价，并且所报价格不得超过第一章中的预算金额，如有最高限价的，所报价格不得超过第一章中的最高限价</w:t>
      </w:r>
      <w:r>
        <w:rPr>
          <w:rFonts w:hint="eastAsia" w:ascii="宋体" w:hAnsi="宋体" w:eastAsia="宋体" w:cs="宋体"/>
          <w:b/>
          <w:color w:val="auto"/>
          <w:kern w:val="0"/>
          <w:sz w:val="24"/>
          <w:szCs w:val="24"/>
          <w:highlight w:val="none"/>
        </w:rPr>
        <w:t>（多品目采购时，如单个品目设定了最高限价的，则对应报价亦不能超过）</w:t>
      </w:r>
      <w:r>
        <w:rPr>
          <w:rFonts w:hint="eastAsia" w:ascii="宋体" w:hAnsi="宋体" w:eastAsia="宋体" w:cs="宋体"/>
          <w:bCs/>
          <w:color w:val="auto"/>
          <w:kern w:val="0"/>
          <w:sz w:val="24"/>
          <w:szCs w:val="24"/>
          <w:highlight w:val="none"/>
        </w:rPr>
        <w:t>，</w:t>
      </w:r>
      <w:r>
        <w:rPr>
          <w:rFonts w:hint="eastAsia" w:ascii="宋体" w:hAnsi="宋体" w:eastAsia="宋体" w:cs="宋体"/>
          <w:b/>
          <w:color w:val="auto"/>
          <w:kern w:val="0"/>
          <w:sz w:val="24"/>
          <w:szCs w:val="24"/>
          <w:highlight w:val="none"/>
        </w:rPr>
        <w:t>否则响应无效。</w:t>
      </w:r>
    </w:p>
    <w:p w14:paraId="6569810C">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2.供应商须按报价一览表、分项报价表的内容填写单价、总价及其他事项。</w:t>
      </w:r>
      <w:bookmarkStart w:id="162" w:name="_Hlk99114065"/>
    </w:p>
    <w:p w14:paraId="7E473F82">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3.响应报价原则上均以人民币报价，除非询价通知书第五章中另有约定。</w:t>
      </w:r>
    </w:p>
    <w:bookmarkEnd w:id="147"/>
    <w:bookmarkEnd w:id="148"/>
    <w:bookmarkEnd w:id="149"/>
    <w:bookmarkEnd w:id="150"/>
    <w:bookmarkEnd w:id="151"/>
    <w:bookmarkEnd w:id="162"/>
    <w:p w14:paraId="45888FBE">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bookmarkStart w:id="163" w:name="_Toc390256522"/>
      <w:r>
        <w:rPr>
          <w:rFonts w:hint="eastAsia" w:ascii="宋体" w:hAnsi="宋体" w:eastAsia="宋体" w:cs="宋体"/>
          <w:b/>
          <w:bCs/>
          <w:color w:val="auto"/>
          <w:kern w:val="0"/>
          <w:sz w:val="24"/>
          <w:szCs w:val="24"/>
          <w:highlight w:val="none"/>
        </w:rPr>
        <w:t>（六）证明供应商</w:t>
      </w:r>
      <w:bookmarkStart w:id="164" w:name="_Hlk99114085"/>
      <w:r>
        <w:rPr>
          <w:rFonts w:hint="eastAsia" w:ascii="宋体" w:hAnsi="宋体" w:eastAsia="宋体" w:cs="宋体"/>
          <w:b/>
          <w:bCs/>
          <w:color w:val="auto"/>
          <w:kern w:val="0"/>
          <w:sz w:val="24"/>
          <w:szCs w:val="24"/>
          <w:highlight w:val="none"/>
        </w:rPr>
        <w:t>符合资格要求的</w:t>
      </w:r>
      <w:bookmarkEnd w:id="164"/>
      <w:r>
        <w:rPr>
          <w:rFonts w:hint="eastAsia" w:ascii="宋体" w:hAnsi="宋体" w:eastAsia="宋体" w:cs="宋体"/>
          <w:b/>
          <w:bCs/>
          <w:color w:val="auto"/>
          <w:kern w:val="0"/>
          <w:sz w:val="24"/>
          <w:szCs w:val="24"/>
          <w:highlight w:val="none"/>
        </w:rPr>
        <w:t>证明文件</w:t>
      </w:r>
    </w:p>
    <w:p w14:paraId="2DF219F3">
      <w:pPr>
        <w:pageBreakBefore w:val="0"/>
        <w:tabs>
          <w:tab w:val="left" w:pos="0"/>
          <w:tab w:val="left" w:pos="709"/>
          <w:tab w:val="left" w:pos="851"/>
          <w:tab w:val="left" w:pos="935"/>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供应商应提供证明其有资格参加询价和成交后有能力履行合同的文件</w:t>
      </w:r>
      <w:r>
        <w:rPr>
          <w:rFonts w:hint="eastAsia" w:ascii="宋体" w:hAnsi="宋体" w:eastAsia="宋体" w:cs="宋体"/>
          <w:b/>
          <w:bCs/>
          <w:color w:val="auto"/>
          <w:kern w:val="0"/>
          <w:sz w:val="24"/>
          <w:szCs w:val="24"/>
          <w:highlight w:val="none"/>
        </w:rPr>
        <w:t>(详见 第四章 响应文件格式“资格证明文件”)</w:t>
      </w:r>
      <w:r>
        <w:rPr>
          <w:rFonts w:hint="eastAsia" w:ascii="宋体" w:hAnsi="宋体" w:eastAsia="宋体" w:cs="宋体"/>
          <w:bCs/>
          <w:color w:val="auto"/>
          <w:kern w:val="0"/>
          <w:sz w:val="24"/>
          <w:szCs w:val="24"/>
          <w:highlight w:val="none"/>
        </w:rPr>
        <w:t>，并作为其响应文件的一部分。</w:t>
      </w:r>
    </w:p>
    <w:p w14:paraId="4506E854">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color w:val="auto"/>
          <w:sz w:val="24"/>
          <w:szCs w:val="24"/>
          <w:highlight w:val="none"/>
        </w:rPr>
      </w:pPr>
      <w:r>
        <w:rPr>
          <w:rFonts w:hint="eastAsia" w:ascii="宋体" w:hAnsi="宋体" w:eastAsia="宋体" w:cs="宋体"/>
          <w:b/>
          <w:bCs/>
          <w:color w:val="auto"/>
          <w:kern w:val="0"/>
          <w:sz w:val="24"/>
          <w:szCs w:val="24"/>
          <w:highlight w:val="none"/>
        </w:rPr>
        <w:t>（七）</w:t>
      </w:r>
      <w:r>
        <w:rPr>
          <w:rFonts w:hint="eastAsia" w:ascii="宋体" w:hAnsi="宋体" w:eastAsia="宋体" w:cs="宋体"/>
          <w:b/>
          <w:color w:val="auto"/>
          <w:sz w:val="24"/>
          <w:szCs w:val="24"/>
          <w:highlight w:val="none"/>
        </w:rPr>
        <w:t>询价保证金</w:t>
      </w:r>
      <w:bookmarkEnd w:id="152"/>
      <w:bookmarkEnd w:id="153"/>
      <w:bookmarkEnd w:id="154"/>
      <w:bookmarkEnd w:id="155"/>
      <w:bookmarkEnd w:id="156"/>
      <w:bookmarkEnd w:id="157"/>
      <w:bookmarkEnd w:id="158"/>
      <w:bookmarkEnd w:id="159"/>
      <w:bookmarkEnd w:id="160"/>
      <w:bookmarkEnd w:id="161"/>
      <w:bookmarkEnd w:id="163"/>
    </w:p>
    <w:p w14:paraId="3297C3F3">
      <w:pPr>
        <w:pageBreakBefore w:val="0"/>
        <w:tabs>
          <w:tab w:val="left" w:pos="0"/>
          <w:tab w:val="left" w:pos="709"/>
          <w:tab w:val="left" w:pos="935"/>
          <w:tab w:val="left" w:pos="993"/>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1.询价保证金提交金额、时间、形式等要求：</w:t>
      </w:r>
      <w:r>
        <w:rPr>
          <w:rFonts w:hint="eastAsia" w:ascii="宋体" w:hAnsi="宋体" w:eastAsia="宋体" w:cs="宋体"/>
          <w:b/>
          <w:bCs/>
          <w:color w:val="auto"/>
          <w:kern w:val="0"/>
          <w:sz w:val="24"/>
          <w:szCs w:val="24"/>
          <w:highlight w:val="none"/>
          <w:u w:val="single"/>
        </w:rPr>
        <w:t>详见“</w:t>
      </w:r>
      <w:r>
        <w:rPr>
          <w:rFonts w:hint="eastAsia" w:ascii="宋体" w:hAnsi="宋体" w:eastAsia="宋体" w:cs="宋体"/>
          <w:b/>
          <w:color w:val="auto"/>
          <w:sz w:val="24"/>
          <w:szCs w:val="24"/>
          <w:highlight w:val="none"/>
          <w:u w:val="single"/>
        </w:rPr>
        <w:t>供应商须知前附表”</w:t>
      </w:r>
      <w:r>
        <w:rPr>
          <w:rFonts w:hint="eastAsia" w:ascii="宋体" w:hAnsi="宋体" w:eastAsia="宋体" w:cs="宋体"/>
          <w:bCs/>
          <w:color w:val="auto"/>
          <w:kern w:val="0"/>
          <w:sz w:val="24"/>
          <w:szCs w:val="24"/>
          <w:highlight w:val="none"/>
        </w:rPr>
        <w:t>。</w:t>
      </w:r>
    </w:p>
    <w:p w14:paraId="6D6AE86C">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2.未成交供应商的询价保证金，在成交通知书发出后5个工作日内无息退还。</w:t>
      </w:r>
    </w:p>
    <w:p w14:paraId="5BE91F88">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3.成交供应商的询价保证金，自采购合同签订之日起5个工作日内无息退还。</w:t>
      </w:r>
    </w:p>
    <w:p w14:paraId="350C82B6">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4.有下列情形之一的，询价保证金不予退还：</w:t>
      </w:r>
    </w:p>
    <w:p w14:paraId="6B9B3A0E">
      <w:pPr>
        <w:pageBreakBefore w:val="0"/>
        <w:numPr>
          <w:ilvl w:val="0"/>
          <w:numId w:val="1"/>
        </w:numPr>
        <w:tabs>
          <w:tab w:val="left" w:pos="993"/>
          <w:tab w:val="left" w:pos="1080"/>
          <w:tab w:val="left" w:pos="1230"/>
          <w:tab w:val="left" w:pos="1440"/>
          <w:tab w:val="left" w:pos="1770"/>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供应商在响应文件提交截止时间后撤回响应文件的；</w:t>
      </w:r>
    </w:p>
    <w:p w14:paraId="47A19AD7">
      <w:pPr>
        <w:pageBreakBefore w:val="0"/>
        <w:numPr>
          <w:ilvl w:val="0"/>
          <w:numId w:val="1"/>
        </w:numPr>
        <w:tabs>
          <w:tab w:val="left" w:pos="993"/>
          <w:tab w:val="left" w:pos="1080"/>
          <w:tab w:val="left" w:pos="1230"/>
          <w:tab w:val="left" w:pos="1440"/>
          <w:tab w:val="left" w:pos="1770"/>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供应商在响应文件中提供虚假材料的；</w:t>
      </w:r>
    </w:p>
    <w:p w14:paraId="7404D807">
      <w:pPr>
        <w:pageBreakBefore w:val="0"/>
        <w:numPr>
          <w:ilvl w:val="0"/>
          <w:numId w:val="1"/>
        </w:numPr>
        <w:tabs>
          <w:tab w:val="left" w:pos="993"/>
          <w:tab w:val="left" w:pos="1080"/>
          <w:tab w:val="left" w:pos="1230"/>
          <w:tab w:val="left" w:pos="1440"/>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除因不可抗力或询价通知书认可的情形以外，成交供应商不与采购人签订合同的；</w:t>
      </w:r>
    </w:p>
    <w:p w14:paraId="7E8EF145">
      <w:pPr>
        <w:pageBreakBefore w:val="0"/>
        <w:numPr>
          <w:ilvl w:val="0"/>
          <w:numId w:val="1"/>
        </w:numPr>
        <w:tabs>
          <w:tab w:val="left" w:pos="993"/>
          <w:tab w:val="left" w:pos="1080"/>
          <w:tab w:val="left" w:pos="1230"/>
          <w:tab w:val="left" w:pos="1440"/>
          <w:tab w:val="left" w:pos="1770"/>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供应商与采购人、其他供应商或者采购代理机构恶意串通的；</w:t>
      </w:r>
    </w:p>
    <w:p w14:paraId="026A7F85">
      <w:pPr>
        <w:pageBreakBefore w:val="0"/>
        <w:numPr>
          <w:ilvl w:val="0"/>
          <w:numId w:val="1"/>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bookmarkStart w:id="165" w:name="_Toc17916"/>
      <w:bookmarkStart w:id="166" w:name="_Toc8749"/>
      <w:bookmarkStart w:id="167" w:name="_Toc31328"/>
      <w:bookmarkStart w:id="168" w:name="_Toc36295442"/>
      <w:bookmarkStart w:id="169" w:name="_Toc43649297"/>
      <w:bookmarkStart w:id="170" w:name="_Toc16987"/>
      <w:bookmarkStart w:id="171" w:name="_Toc434845510"/>
      <w:bookmarkStart w:id="172" w:name="_Toc526859084"/>
      <w:bookmarkStart w:id="173" w:name="_Toc390256523"/>
      <w:bookmarkStart w:id="174" w:name="_Toc535299964"/>
      <w:bookmarkStart w:id="175" w:name="_Toc36295743"/>
      <w:r>
        <w:rPr>
          <w:rFonts w:hint="eastAsia" w:ascii="宋体" w:hAnsi="宋体" w:eastAsia="宋体" w:cs="宋体"/>
          <w:color w:val="auto"/>
          <w:sz w:val="24"/>
          <w:szCs w:val="24"/>
          <w:highlight w:val="none"/>
        </w:rPr>
        <w:t>成交供应商未按</w:t>
      </w:r>
      <w:r>
        <w:rPr>
          <w:rFonts w:hint="eastAsia" w:ascii="宋体" w:hAnsi="宋体" w:cs="宋体"/>
          <w:color w:val="auto"/>
          <w:sz w:val="24"/>
          <w:szCs w:val="24"/>
          <w:highlight w:val="none"/>
          <w:lang w:val="en-US" w:eastAsia="zh-CN"/>
        </w:rPr>
        <w:t>询价通知书</w:t>
      </w:r>
      <w:r>
        <w:rPr>
          <w:rFonts w:hint="eastAsia" w:ascii="宋体" w:hAnsi="宋体" w:eastAsia="宋体" w:cs="宋体"/>
          <w:color w:val="auto"/>
          <w:sz w:val="24"/>
          <w:szCs w:val="24"/>
          <w:highlight w:val="none"/>
        </w:rPr>
        <w:t>规定支付采购代理服务费；</w:t>
      </w:r>
    </w:p>
    <w:p w14:paraId="58F95E12">
      <w:pPr>
        <w:pageBreakBefore w:val="0"/>
        <w:numPr>
          <w:ilvl w:val="0"/>
          <w:numId w:val="1"/>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成交供应商未按</w:t>
      </w:r>
      <w:r>
        <w:rPr>
          <w:rFonts w:hint="eastAsia" w:ascii="宋体" w:hAnsi="宋体" w:cs="宋体"/>
          <w:color w:val="auto"/>
          <w:sz w:val="24"/>
          <w:szCs w:val="24"/>
          <w:highlight w:val="none"/>
          <w:lang w:val="en-US" w:eastAsia="zh-CN"/>
        </w:rPr>
        <w:t>询价通知书</w:t>
      </w:r>
      <w:r>
        <w:rPr>
          <w:rFonts w:hint="eastAsia" w:ascii="宋体" w:hAnsi="宋体" w:eastAsia="宋体" w:cs="宋体"/>
          <w:color w:val="auto"/>
          <w:sz w:val="24"/>
          <w:szCs w:val="24"/>
          <w:highlight w:val="none"/>
        </w:rPr>
        <w:t>规定提交履约保证金；（如要求提供履约保证金）</w:t>
      </w:r>
    </w:p>
    <w:p w14:paraId="29BF27DE">
      <w:pPr>
        <w:pageBreakBefore w:val="0"/>
        <w:numPr>
          <w:ilvl w:val="0"/>
          <w:numId w:val="1"/>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kern w:val="0"/>
          <w:sz w:val="24"/>
          <w:szCs w:val="24"/>
          <w:highlight w:val="none"/>
        </w:rPr>
        <w:t>询价通知书</w:t>
      </w:r>
      <w:r>
        <w:rPr>
          <w:rFonts w:hint="eastAsia" w:ascii="宋体" w:hAnsi="宋体" w:eastAsia="宋体" w:cs="宋体"/>
          <w:color w:val="auto"/>
          <w:sz w:val="24"/>
          <w:szCs w:val="24"/>
          <w:highlight w:val="none"/>
        </w:rPr>
        <w:t>规定的其他情形。</w:t>
      </w:r>
    </w:p>
    <w:bookmarkEnd w:id="165"/>
    <w:bookmarkEnd w:id="166"/>
    <w:bookmarkEnd w:id="167"/>
    <w:bookmarkEnd w:id="168"/>
    <w:bookmarkEnd w:id="169"/>
    <w:bookmarkEnd w:id="170"/>
    <w:bookmarkEnd w:id="171"/>
    <w:bookmarkEnd w:id="172"/>
    <w:bookmarkEnd w:id="173"/>
    <w:bookmarkEnd w:id="174"/>
    <w:bookmarkEnd w:id="175"/>
    <w:p w14:paraId="2D70900D">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（八）询价有效期</w:t>
      </w:r>
    </w:p>
    <w:p w14:paraId="5921026C">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1.询价有效期：</w:t>
      </w:r>
      <w:bookmarkStart w:id="176" w:name="_Hlk99114099"/>
      <w:r>
        <w:rPr>
          <w:rFonts w:hint="eastAsia" w:ascii="宋体" w:hAnsi="宋体" w:eastAsia="宋体" w:cs="宋体"/>
          <w:bCs/>
          <w:color w:val="auto"/>
          <w:kern w:val="0"/>
          <w:sz w:val="24"/>
          <w:szCs w:val="24"/>
          <w:highlight w:val="none"/>
        </w:rPr>
        <w:t>详见“供应商须知前附表”</w:t>
      </w:r>
      <w:bookmarkEnd w:id="176"/>
      <w:r>
        <w:rPr>
          <w:rFonts w:hint="eastAsia" w:ascii="宋体" w:hAnsi="宋体" w:eastAsia="宋体" w:cs="宋体"/>
          <w:bCs/>
          <w:color w:val="auto"/>
          <w:sz w:val="24"/>
          <w:szCs w:val="24"/>
          <w:highlight w:val="none"/>
        </w:rPr>
        <w:t>，供应商的响应文件中承诺的询价有效期应当不少于</w:t>
      </w:r>
      <w:r>
        <w:rPr>
          <w:rFonts w:hint="eastAsia" w:ascii="宋体" w:hAnsi="宋体" w:eastAsia="宋体" w:cs="宋体"/>
          <w:bCs/>
          <w:color w:val="auto"/>
          <w:kern w:val="0"/>
          <w:sz w:val="24"/>
          <w:szCs w:val="24"/>
          <w:highlight w:val="none"/>
        </w:rPr>
        <w:t>询价通知书</w:t>
      </w:r>
      <w:r>
        <w:rPr>
          <w:rFonts w:hint="eastAsia" w:ascii="宋体" w:hAnsi="宋体" w:eastAsia="宋体" w:cs="宋体"/>
          <w:bCs/>
          <w:color w:val="auto"/>
          <w:sz w:val="24"/>
          <w:szCs w:val="24"/>
          <w:highlight w:val="none"/>
        </w:rPr>
        <w:t>中载明的询价有效期，询价有效期不足的，响应无效。</w:t>
      </w:r>
    </w:p>
    <w:p w14:paraId="15CF936A">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2.询价有效期内，供应商不得对响应文件的实质性内容作出修改，并且以询价保证金进行担保。</w:t>
      </w:r>
    </w:p>
    <w:p w14:paraId="16919456">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bookmarkStart w:id="177" w:name="_Hlk99198697"/>
      <w:r>
        <w:rPr>
          <w:rFonts w:hint="eastAsia" w:ascii="宋体" w:hAnsi="宋体" w:eastAsia="宋体" w:cs="宋体"/>
          <w:color w:val="auto"/>
          <w:sz w:val="24"/>
          <w:szCs w:val="24"/>
          <w:highlight w:val="none"/>
        </w:rPr>
        <w:t>3.在原定询价有效期期满之前，如出现特殊情况，采购代理机构可以书面或网上公告的形式提出延长询价有效期的要求。供应商以书面形式予以答复，供应商可以拒绝这种要求。同意延长询价有效期的供应商不允许修改其响应文件的实质性内容，且需要相应延长询价保证金的有效期。</w:t>
      </w:r>
    </w:p>
    <w:bookmarkEnd w:id="177"/>
    <w:p w14:paraId="0EDE1060">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（九）响应文件的签署及规定</w:t>
      </w:r>
    </w:p>
    <w:p w14:paraId="3E1FBAC0">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1.响应文件的份数：详见</w:t>
      </w:r>
      <w:r>
        <w:rPr>
          <w:rFonts w:hint="eastAsia" w:ascii="宋体" w:hAnsi="宋体" w:eastAsia="宋体" w:cs="宋体"/>
          <w:b/>
          <w:bCs/>
          <w:color w:val="auto"/>
          <w:kern w:val="0"/>
          <w:sz w:val="24"/>
          <w:szCs w:val="24"/>
          <w:highlight w:val="none"/>
          <w:u w:val="single"/>
        </w:rPr>
        <w:t>“</w:t>
      </w:r>
      <w:r>
        <w:rPr>
          <w:rFonts w:hint="eastAsia" w:ascii="宋体" w:hAnsi="宋体" w:eastAsia="宋体" w:cs="宋体"/>
          <w:b/>
          <w:color w:val="auto"/>
          <w:sz w:val="24"/>
          <w:szCs w:val="24"/>
          <w:highlight w:val="none"/>
          <w:u w:val="single"/>
        </w:rPr>
        <w:t>供应商须知前附表”</w:t>
      </w:r>
      <w:r>
        <w:rPr>
          <w:rFonts w:hint="eastAsia" w:ascii="宋体" w:hAnsi="宋体" w:eastAsia="宋体" w:cs="宋体"/>
          <w:bCs/>
          <w:color w:val="auto"/>
          <w:sz w:val="24"/>
          <w:szCs w:val="24"/>
          <w:highlight w:val="none"/>
        </w:rPr>
        <w:t>。每一份响应文件上要明确注明“正本”或</w:t>
      </w:r>
      <w:r>
        <w:rPr>
          <w:rFonts w:hint="eastAsia" w:ascii="宋体" w:hAnsi="宋体" w:eastAsia="宋体" w:cs="宋体"/>
          <w:color w:val="auto"/>
          <w:sz w:val="24"/>
          <w:szCs w:val="24"/>
          <w:highlight w:val="none"/>
        </w:rPr>
        <w:t>“副本”字样。一旦正本和副本有差异，以正本为准。</w:t>
      </w:r>
    </w:p>
    <w:p w14:paraId="0CA3CDBF">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2.响应文件正本须打印，副本可采用正本的复印件。</w:t>
      </w:r>
    </w:p>
    <w:p w14:paraId="43989E60">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3.任何行间插字、涂改和增删，必须由法定代表人或授权代表签字才有效。</w:t>
      </w:r>
    </w:p>
    <w:p w14:paraId="5AD68A5F">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4.电报、电话、传真形式的报价资料概不接受。</w:t>
      </w:r>
    </w:p>
    <w:p w14:paraId="5FF9AC6D">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bookmarkStart w:id="178" w:name="_Hlk99210704"/>
      <w:r>
        <w:rPr>
          <w:rFonts w:hint="eastAsia" w:ascii="宋体" w:hAnsi="宋体" w:eastAsia="宋体" w:cs="宋体"/>
          <w:bCs/>
          <w:color w:val="auto"/>
          <w:kern w:val="0"/>
          <w:sz w:val="24"/>
          <w:szCs w:val="24"/>
          <w:highlight w:val="none"/>
        </w:rPr>
        <w:t>5.供应商应将响应文件整体制作成册如有脱页或散页的情况，脱页或散页上必须有法定代表人或其授权代表签字并加盖公章，否则该页不属于响应文件的有效组成部分。</w:t>
      </w:r>
    </w:p>
    <w:p w14:paraId="5224BBD5">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6.用于核查的各类原件(例如检测报告、业绩合同、证明等)，如询价通知书没有要求编入响应文件的，可以单独放置。</w:t>
      </w:r>
    </w:p>
    <w:bookmarkEnd w:id="178"/>
    <w:p w14:paraId="3D221D57">
      <w:pPr>
        <w:pageBreakBefore w:val="0"/>
        <w:tabs>
          <w:tab w:val="left" w:pos="0"/>
          <w:tab w:val="left" w:pos="284"/>
          <w:tab w:val="left" w:pos="567"/>
          <w:tab w:val="left" w:pos="709"/>
          <w:tab w:val="left" w:pos="935"/>
          <w:tab w:val="left" w:pos="1108"/>
        </w:tabs>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(十)联合体参加询价</w:t>
      </w:r>
    </w:p>
    <w:p w14:paraId="6F164939">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bookmarkStart w:id="179" w:name="_Hlk99198705"/>
      <w:r>
        <w:rPr>
          <w:rFonts w:hint="eastAsia" w:ascii="宋体" w:hAnsi="宋体" w:eastAsia="宋体" w:cs="宋体"/>
          <w:bCs/>
          <w:color w:val="auto"/>
          <w:kern w:val="0"/>
          <w:sz w:val="24"/>
          <w:szCs w:val="24"/>
          <w:highlight w:val="none"/>
        </w:rPr>
        <w:t>除非询价邀请中另有规定</w:t>
      </w:r>
      <w:bookmarkStart w:id="180" w:name="_Hlk99130832"/>
      <w:r>
        <w:rPr>
          <w:rFonts w:hint="eastAsia" w:ascii="宋体" w:hAnsi="宋体" w:eastAsia="宋体" w:cs="宋体"/>
          <w:bCs/>
          <w:color w:val="auto"/>
          <w:kern w:val="0"/>
          <w:sz w:val="24"/>
          <w:szCs w:val="24"/>
          <w:highlight w:val="none"/>
        </w:rPr>
        <w:t>外</w:t>
      </w:r>
      <w:bookmarkEnd w:id="180"/>
      <w:r>
        <w:rPr>
          <w:rFonts w:hint="eastAsia" w:ascii="宋体" w:hAnsi="宋体" w:eastAsia="宋体" w:cs="宋体"/>
          <w:bCs/>
          <w:color w:val="auto"/>
          <w:kern w:val="0"/>
          <w:sz w:val="24"/>
          <w:szCs w:val="24"/>
          <w:highlight w:val="none"/>
        </w:rPr>
        <w:t>，不接受联合体参加询价。如果询价邀请中规定允许联合体参加询价的，则必须满足：</w:t>
      </w:r>
    </w:p>
    <w:p w14:paraId="569A3F81">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（1)以联合体形式参加询价的，联合体各方均必须符合</w:t>
      </w:r>
      <w:r>
        <w:rPr>
          <w:rFonts w:hint="eastAsia" w:ascii="宋体" w:hAnsi="宋体" w:cs="宋体"/>
          <w:bCs/>
          <w:color w:val="auto"/>
          <w:kern w:val="0"/>
          <w:sz w:val="24"/>
          <w:szCs w:val="24"/>
          <w:highlight w:val="none"/>
          <w:lang w:val="en-US" w:eastAsia="zh-CN"/>
        </w:rPr>
        <w:t>询价通知书</w:t>
      </w:r>
      <w:r>
        <w:rPr>
          <w:rFonts w:hint="eastAsia" w:ascii="宋体" w:hAnsi="宋体" w:eastAsia="宋体" w:cs="宋体"/>
          <w:bCs/>
          <w:color w:val="auto"/>
          <w:kern w:val="0"/>
          <w:sz w:val="24"/>
          <w:szCs w:val="24"/>
          <w:highlight w:val="none"/>
        </w:rPr>
        <w:t>第一章</w:t>
      </w:r>
      <w:r>
        <w:rPr>
          <w:rFonts w:hint="eastAsia" w:ascii="宋体" w:hAnsi="宋体" w:cs="宋体"/>
          <w:bCs/>
          <w:color w:val="auto"/>
          <w:kern w:val="0"/>
          <w:sz w:val="24"/>
          <w:szCs w:val="24"/>
          <w:highlight w:val="none"/>
          <w:lang w:val="en-US" w:eastAsia="zh-CN"/>
        </w:rPr>
        <w:t>询价</w:t>
      </w:r>
      <w:r>
        <w:rPr>
          <w:rFonts w:hint="eastAsia" w:ascii="宋体" w:hAnsi="宋体" w:eastAsia="宋体" w:cs="宋体"/>
          <w:bCs/>
          <w:color w:val="auto"/>
          <w:kern w:val="0"/>
          <w:sz w:val="24"/>
          <w:szCs w:val="24"/>
          <w:highlight w:val="none"/>
        </w:rPr>
        <w:t>邀请供应商的资格条件“1.满足以下规定”中（1）至（6）项规定，并应当提交联合协议，载明联合体各方承担的工作和义务。联合体各方应当共同与采购人签订采购合同，就采购合同约定的事项对采购人承担连带责任。</w:t>
      </w:r>
    </w:p>
    <w:p w14:paraId="73FB9C03">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（2)以联合体形式参加采购活动的，联合体各方不得再单独参加或者与其他供应商另外组成联合体参加同一合同项下的采购活动。</w:t>
      </w:r>
    </w:p>
    <w:p w14:paraId="14DEA994">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（3)联合体中有同类资质的供应商按照联合体分工承担相同工作的，应当按照资质等级较低的供应商确定资质等级。由同一专业的单位组成的联合体，按照同一项资质等级较低的单位确定资质等级。</w:t>
      </w:r>
    </w:p>
    <w:p w14:paraId="4C0374E5">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（4)联合体参加询价的，可以由联合体中的一方或者多方共同交纳询价保证金，其交纳的保证金对联合体各方均具有约束力。</w:t>
      </w:r>
    </w:p>
    <w:bookmarkEnd w:id="179"/>
    <w:p w14:paraId="4D1C4122">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181" w:name="_Toc434845512"/>
      <w:bookmarkStart w:id="182" w:name="_Toc36295444"/>
      <w:bookmarkStart w:id="183" w:name="_Toc12521"/>
      <w:r>
        <w:rPr>
          <w:rFonts w:hint="eastAsia" w:ascii="宋体" w:hAnsi="宋体" w:eastAsia="宋体" w:cs="宋体"/>
          <w:bCs w:val="0"/>
          <w:color w:val="auto"/>
          <w:sz w:val="24"/>
          <w:szCs w:val="24"/>
          <w:highlight w:val="none"/>
          <w:lang w:val="en-US" w:eastAsia="zh-CN"/>
        </w:rPr>
        <w:t>五</w:t>
      </w:r>
      <w:r>
        <w:rPr>
          <w:rFonts w:hint="eastAsia" w:ascii="宋体" w:hAnsi="宋体" w:eastAsia="宋体" w:cs="宋体"/>
          <w:bCs w:val="0"/>
          <w:color w:val="auto"/>
          <w:sz w:val="24"/>
          <w:szCs w:val="24"/>
          <w:highlight w:val="none"/>
        </w:rPr>
        <w:t>、</w:t>
      </w:r>
      <w:bookmarkEnd w:id="181"/>
      <w:bookmarkEnd w:id="182"/>
      <w:r>
        <w:rPr>
          <w:rFonts w:hint="eastAsia" w:ascii="宋体" w:hAnsi="宋体" w:eastAsia="宋体" w:cs="宋体"/>
          <w:color w:val="auto"/>
          <w:sz w:val="24"/>
          <w:szCs w:val="24"/>
          <w:highlight w:val="none"/>
        </w:rPr>
        <w:t>响应文件的提交</w:t>
      </w:r>
      <w:bookmarkEnd w:id="183"/>
    </w:p>
    <w:p w14:paraId="061C5614">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color w:val="auto"/>
          <w:sz w:val="24"/>
          <w:szCs w:val="24"/>
          <w:highlight w:val="none"/>
        </w:rPr>
      </w:pPr>
      <w:bookmarkStart w:id="184" w:name="_Toc467236744"/>
      <w:bookmarkStart w:id="185" w:name="_Toc477144284"/>
      <w:bookmarkStart w:id="186" w:name="_Toc497707690"/>
      <w:bookmarkStart w:id="187" w:name="_Toc535299967"/>
      <w:bookmarkStart w:id="188" w:name="_Toc390256526"/>
      <w:bookmarkStart w:id="189" w:name="_Toc501190887"/>
      <w:bookmarkStart w:id="190" w:name="_Toc477838691"/>
      <w:bookmarkStart w:id="191" w:name="_Toc476976176"/>
      <w:bookmarkStart w:id="192" w:name="_Toc458262618"/>
      <w:bookmarkStart w:id="193" w:name="_Toc454701385"/>
      <w:bookmarkStart w:id="194" w:name="_Toc491841894"/>
      <w:bookmarkStart w:id="195" w:name="_Toc390256527"/>
      <w:bookmarkStart w:id="196" w:name="_Toc12610"/>
      <w:bookmarkStart w:id="197" w:name="_Toc741"/>
      <w:bookmarkStart w:id="198" w:name="_Toc5394"/>
      <w:bookmarkStart w:id="199" w:name="_Toc36295747"/>
      <w:bookmarkStart w:id="200" w:name="_Toc36295446"/>
      <w:bookmarkStart w:id="201" w:name="_Toc43649301"/>
      <w:bookmarkStart w:id="202" w:name="_Toc434845514"/>
      <w:bookmarkStart w:id="203" w:name="_Toc30272"/>
      <w:bookmarkStart w:id="204" w:name="_Toc526859088"/>
      <w:bookmarkStart w:id="205" w:name="_Toc434845516"/>
      <w:bookmarkStart w:id="206" w:name="_Toc36295448"/>
      <w:r>
        <w:rPr>
          <w:rFonts w:hint="eastAsia" w:ascii="宋体" w:hAnsi="宋体" w:eastAsia="宋体" w:cs="宋体"/>
          <w:b/>
          <w:color w:val="auto"/>
          <w:sz w:val="24"/>
          <w:szCs w:val="24"/>
          <w:highlight w:val="none"/>
        </w:rPr>
        <w:t>（一）响应文件的密封</w:t>
      </w:r>
      <w:bookmarkEnd w:id="184"/>
      <w:bookmarkEnd w:id="185"/>
      <w:bookmarkEnd w:id="186"/>
      <w:bookmarkEnd w:id="187"/>
      <w:bookmarkEnd w:id="188"/>
      <w:bookmarkEnd w:id="189"/>
      <w:bookmarkEnd w:id="190"/>
      <w:bookmarkEnd w:id="191"/>
      <w:bookmarkEnd w:id="192"/>
      <w:bookmarkEnd w:id="193"/>
      <w:bookmarkEnd w:id="194"/>
    </w:p>
    <w:bookmarkEnd w:id="195"/>
    <w:bookmarkEnd w:id="196"/>
    <w:bookmarkEnd w:id="197"/>
    <w:bookmarkEnd w:id="198"/>
    <w:bookmarkEnd w:id="199"/>
    <w:bookmarkEnd w:id="200"/>
    <w:bookmarkEnd w:id="201"/>
    <w:bookmarkEnd w:id="202"/>
    <w:bookmarkEnd w:id="203"/>
    <w:bookmarkEnd w:id="204"/>
    <w:p w14:paraId="3C2AF74A">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bookmarkStart w:id="207" w:name="_Toc12263"/>
      <w:r>
        <w:rPr>
          <w:rFonts w:hint="eastAsia" w:ascii="宋体" w:hAnsi="宋体" w:eastAsia="宋体" w:cs="宋体"/>
          <w:bCs/>
          <w:color w:val="auto"/>
          <w:kern w:val="0"/>
          <w:sz w:val="24"/>
          <w:szCs w:val="24"/>
          <w:highlight w:val="none"/>
        </w:rPr>
        <w:t>1.供应商应将响应文件正本和所有的副本装在文件袋中加以密封，并在文件袋上标明供应商名称、采购编号、项目名称，在封贴处密封盖章（公章、密封章、法定代表人或其委托代理人签字均可），并注明</w:t>
      </w:r>
      <w:r>
        <w:rPr>
          <w:rFonts w:hint="eastAsia" w:ascii="宋体" w:hAnsi="宋体" w:eastAsia="宋体" w:cs="宋体"/>
          <w:b/>
          <w:bCs/>
          <w:color w:val="auto"/>
          <w:kern w:val="0"/>
          <w:sz w:val="24"/>
          <w:szCs w:val="24"/>
          <w:highlight w:val="none"/>
        </w:rPr>
        <w:t>“询价时间前不准启封”</w:t>
      </w:r>
      <w:r>
        <w:rPr>
          <w:rFonts w:hint="eastAsia" w:ascii="宋体" w:hAnsi="宋体" w:eastAsia="宋体" w:cs="宋体"/>
          <w:bCs/>
          <w:color w:val="auto"/>
          <w:kern w:val="0"/>
          <w:sz w:val="24"/>
          <w:szCs w:val="24"/>
          <w:highlight w:val="none"/>
        </w:rPr>
        <w:t>的字样。</w:t>
      </w:r>
    </w:p>
    <w:p w14:paraId="16FC0D7F">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2.响应文件未按本须知要求密封，采购代理机构对误投或提前启封概不负责。</w:t>
      </w:r>
    </w:p>
    <w:bookmarkEnd w:id="207"/>
    <w:p w14:paraId="18A7A599">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（二）响应文件提交的时间、地点以及截止时间</w:t>
      </w:r>
    </w:p>
    <w:p w14:paraId="6068006F">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1.采购代理机构于响应文件提交截止时间前45分钟开始接收响应文件，并于“询价邀请”中规定的时间、地点进行询价。</w:t>
      </w:r>
    </w:p>
    <w:p w14:paraId="34744C53">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2.所有响应文件都必须按采购代理机构在“询价邀请”中规定的响应文件提交截止时间之前送至指定的地点。</w:t>
      </w:r>
    </w:p>
    <w:p w14:paraId="3E21772E">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在响应文件提交截止时间之前，可以对所提交的响应文件进行补充、修改或者撤回，并书面通知采购人、采购代理机构。补充、修改的内容作为响应文件的组成部分。补充、修改的内容与响应文件不一致的，以补充、修改的内容为准。</w:t>
      </w:r>
    </w:p>
    <w:p w14:paraId="0D7420E0">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
          <w:color w:val="auto"/>
          <w:kern w:val="0"/>
          <w:sz w:val="24"/>
          <w:szCs w:val="24"/>
          <w:highlight w:val="none"/>
        </w:rPr>
      </w:pPr>
      <w:bookmarkStart w:id="208" w:name="_Hlk99210762"/>
      <w:r>
        <w:rPr>
          <w:rFonts w:hint="eastAsia" w:ascii="宋体" w:hAnsi="宋体" w:eastAsia="宋体" w:cs="宋体"/>
          <w:color w:val="auto"/>
          <w:sz w:val="24"/>
          <w:szCs w:val="24"/>
          <w:highlight w:val="none"/>
        </w:rPr>
        <w:t>4.</w:t>
      </w:r>
      <w:r>
        <w:rPr>
          <w:rFonts w:hint="eastAsia" w:ascii="宋体" w:hAnsi="宋体" w:eastAsia="宋体" w:cs="宋体"/>
          <w:bCs/>
          <w:color w:val="auto"/>
          <w:kern w:val="0"/>
          <w:sz w:val="24"/>
          <w:szCs w:val="24"/>
          <w:highlight w:val="none"/>
        </w:rPr>
        <w:t>询价通知书如要求提供材料原件查验或要求递交样品的，所提供的材料原件或样品必须在响应文件提交截止时间前递交至询价地点，逾期不予接收。</w:t>
      </w:r>
    </w:p>
    <w:bookmarkEnd w:id="208"/>
    <w:p w14:paraId="52AE653C">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kern w:val="0"/>
          <w:sz w:val="24"/>
          <w:szCs w:val="24"/>
          <w:highlight w:val="none"/>
        </w:rPr>
      </w:pPr>
      <w:bookmarkStart w:id="209" w:name="_Toc467236746"/>
      <w:bookmarkStart w:id="210" w:name="_Toc497707692"/>
      <w:bookmarkStart w:id="211" w:name="_Toc477838693"/>
      <w:bookmarkStart w:id="212" w:name="_Toc501190889"/>
      <w:bookmarkStart w:id="213" w:name="_Toc477144286"/>
      <w:bookmarkStart w:id="214" w:name="_Toc454701387"/>
      <w:bookmarkStart w:id="215" w:name="_Toc476976178"/>
      <w:bookmarkStart w:id="216" w:name="_Toc458262620"/>
      <w:bookmarkStart w:id="217" w:name="_Toc390256528"/>
      <w:bookmarkStart w:id="218" w:name="_Toc535299969"/>
      <w:bookmarkStart w:id="219" w:name="_Toc491841896"/>
      <w:r>
        <w:rPr>
          <w:rFonts w:hint="eastAsia" w:ascii="宋体" w:hAnsi="宋体" w:eastAsia="宋体" w:cs="宋体"/>
          <w:b/>
          <w:color w:val="auto"/>
          <w:sz w:val="24"/>
          <w:szCs w:val="24"/>
          <w:highlight w:val="none"/>
        </w:rPr>
        <w:t>（三）迟交的响应文件</w:t>
      </w:r>
      <w:bookmarkEnd w:id="209"/>
      <w:bookmarkEnd w:id="210"/>
      <w:bookmarkEnd w:id="211"/>
      <w:bookmarkEnd w:id="212"/>
      <w:bookmarkEnd w:id="213"/>
      <w:bookmarkEnd w:id="214"/>
      <w:bookmarkEnd w:id="215"/>
      <w:bookmarkEnd w:id="216"/>
      <w:bookmarkEnd w:id="217"/>
      <w:bookmarkEnd w:id="218"/>
      <w:bookmarkEnd w:id="219"/>
    </w:p>
    <w:p w14:paraId="67117DF9">
      <w:pPr>
        <w:pageBreakBefore w:val="0"/>
        <w:tabs>
          <w:tab w:val="left" w:pos="0"/>
          <w:tab w:val="left" w:pos="284"/>
          <w:tab w:val="left" w:pos="587"/>
          <w:tab w:val="left" w:pos="709"/>
          <w:tab w:val="left" w:pos="935"/>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响应文件提交截止时间之后提交的响应文件为无效文件，采购人、采购代理机构或者询价小组有权拒收。</w:t>
      </w:r>
    </w:p>
    <w:p w14:paraId="3E8D5F2E">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220" w:name="_Toc1226"/>
      <w:r>
        <w:rPr>
          <w:rFonts w:hint="eastAsia" w:ascii="宋体" w:hAnsi="宋体" w:eastAsia="宋体" w:cs="宋体"/>
          <w:bCs w:val="0"/>
          <w:color w:val="auto"/>
          <w:sz w:val="24"/>
          <w:szCs w:val="24"/>
          <w:highlight w:val="none"/>
          <w:lang w:val="en-US" w:eastAsia="zh-CN"/>
        </w:rPr>
        <w:t>六</w:t>
      </w:r>
      <w:r>
        <w:rPr>
          <w:rFonts w:hint="eastAsia" w:ascii="宋体" w:hAnsi="宋体" w:eastAsia="宋体" w:cs="宋体"/>
          <w:bCs w:val="0"/>
          <w:color w:val="auto"/>
          <w:sz w:val="24"/>
          <w:szCs w:val="24"/>
          <w:highlight w:val="none"/>
        </w:rPr>
        <w:t>、询价</w:t>
      </w:r>
      <w:bookmarkEnd w:id="205"/>
      <w:bookmarkEnd w:id="206"/>
      <w:bookmarkEnd w:id="220"/>
    </w:p>
    <w:p w14:paraId="29DD1573">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color w:val="auto"/>
          <w:sz w:val="24"/>
          <w:szCs w:val="24"/>
          <w:highlight w:val="none"/>
        </w:rPr>
      </w:pPr>
      <w:bookmarkStart w:id="221" w:name="_Toc390256530"/>
      <w:bookmarkStart w:id="222" w:name="_Toc6976865"/>
      <w:r>
        <w:rPr>
          <w:rFonts w:hint="eastAsia" w:ascii="宋体" w:hAnsi="宋体" w:eastAsia="宋体" w:cs="宋体"/>
          <w:b/>
          <w:color w:val="auto"/>
          <w:sz w:val="24"/>
          <w:szCs w:val="24"/>
          <w:highlight w:val="none"/>
        </w:rPr>
        <w:t>（一）询价小组</w:t>
      </w:r>
      <w:bookmarkEnd w:id="221"/>
      <w:bookmarkEnd w:id="222"/>
    </w:p>
    <w:p w14:paraId="10F3CC68">
      <w:pPr>
        <w:pageBreakBefore w:val="0"/>
        <w:tabs>
          <w:tab w:val="left" w:pos="0"/>
          <w:tab w:val="left" w:pos="284"/>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kern w:val="0"/>
          <w:sz w:val="24"/>
          <w:szCs w:val="24"/>
          <w:highlight w:val="none"/>
          <w:lang w:eastAsia="zh-CN"/>
        </w:rPr>
        <w:t>采购代理机构</w:t>
      </w:r>
      <w:r>
        <w:rPr>
          <w:rFonts w:hint="eastAsia" w:ascii="宋体" w:hAnsi="宋体" w:eastAsia="宋体" w:cs="宋体"/>
          <w:bCs/>
          <w:color w:val="auto"/>
          <w:kern w:val="0"/>
          <w:sz w:val="24"/>
          <w:szCs w:val="24"/>
          <w:highlight w:val="none"/>
        </w:rPr>
        <w:t>在</w:t>
      </w:r>
      <w:r>
        <w:rPr>
          <w:rFonts w:hint="eastAsia" w:ascii="宋体" w:hAnsi="宋体" w:eastAsia="宋体" w:cs="宋体"/>
          <w:bCs/>
          <w:color w:val="auto"/>
          <w:kern w:val="0"/>
          <w:sz w:val="24"/>
          <w:szCs w:val="24"/>
          <w:highlight w:val="none"/>
          <w:lang w:eastAsia="zh-CN"/>
        </w:rPr>
        <w:t>采购人</w:t>
      </w:r>
      <w:r>
        <w:rPr>
          <w:rFonts w:hint="eastAsia" w:ascii="宋体" w:hAnsi="宋体" w:eastAsia="宋体" w:cs="宋体"/>
          <w:bCs/>
          <w:color w:val="auto"/>
          <w:kern w:val="0"/>
          <w:sz w:val="24"/>
          <w:szCs w:val="24"/>
          <w:highlight w:val="none"/>
        </w:rPr>
        <w:t>委托的监督</w:t>
      </w:r>
      <w:r>
        <w:rPr>
          <w:rFonts w:hint="eastAsia" w:ascii="宋体" w:hAnsi="宋体" w:eastAsia="宋体" w:cs="宋体"/>
          <w:bCs/>
          <w:color w:val="auto"/>
          <w:kern w:val="0"/>
          <w:sz w:val="24"/>
          <w:szCs w:val="24"/>
          <w:highlight w:val="none"/>
          <w:lang w:eastAsia="zh-CN"/>
        </w:rPr>
        <w:t>人的</w:t>
      </w:r>
      <w:r>
        <w:rPr>
          <w:rFonts w:hint="eastAsia" w:ascii="宋体" w:hAnsi="宋体" w:eastAsia="宋体" w:cs="宋体"/>
          <w:bCs/>
          <w:color w:val="auto"/>
          <w:kern w:val="0"/>
          <w:sz w:val="24"/>
          <w:szCs w:val="24"/>
          <w:highlight w:val="none"/>
        </w:rPr>
        <w:t>监督下，按</w:t>
      </w:r>
      <w:r>
        <w:rPr>
          <w:rFonts w:hint="eastAsia" w:ascii="宋体" w:hAnsi="宋体" w:eastAsia="宋体" w:cs="宋体"/>
          <w:bCs/>
          <w:color w:val="auto"/>
          <w:kern w:val="0"/>
          <w:sz w:val="24"/>
          <w:szCs w:val="24"/>
          <w:highlight w:val="none"/>
          <w:lang w:eastAsia="zh-CN"/>
        </w:rPr>
        <w:t>采购人的</w:t>
      </w:r>
      <w:r>
        <w:rPr>
          <w:rFonts w:hint="eastAsia" w:ascii="宋体" w:hAnsi="宋体" w:eastAsia="宋体" w:cs="宋体"/>
          <w:bCs/>
          <w:color w:val="auto"/>
          <w:kern w:val="0"/>
          <w:sz w:val="24"/>
          <w:szCs w:val="24"/>
          <w:highlight w:val="none"/>
        </w:rPr>
        <w:t>规定从专家库中采取随机抽取</w:t>
      </w:r>
      <w:r>
        <w:rPr>
          <w:rFonts w:hint="eastAsia" w:ascii="宋体" w:hAnsi="宋体" w:eastAsia="宋体" w:cs="宋体"/>
          <w:bCs/>
          <w:color w:val="auto"/>
          <w:kern w:val="0"/>
          <w:sz w:val="24"/>
          <w:szCs w:val="24"/>
          <w:highlight w:val="none"/>
          <w:lang w:eastAsia="zh-CN"/>
        </w:rPr>
        <w:t>等方式，</w:t>
      </w:r>
      <w:r>
        <w:rPr>
          <w:rFonts w:hint="eastAsia" w:ascii="宋体" w:hAnsi="宋体" w:eastAsia="宋体" w:cs="宋体"/>
          <w:bCs/>
          <w:color w:val="auto"/>
          <w:kern w:val="0"/>
          <w:sz w:val="24"/>
          <w:szCs w:val="24"/>
          <w:highlight w:val="none"/>
        </w:rPr>
        <w:t>组建</w:t>
      </w:r>
      <w:r>
        <w:rPr>
          <w:rFonts w:hint="eastAsia" w:ascii="宋体" w:hAnsi="宋体" w:eastAsia="宋体" w:cs="宋体"/>
          <w:color w:val="auto"/>
          <w:sz w:val="24"/>
          <w:szCs w:val="24"/>
          <w:highlight w:val="none"/>
        </w:rPr>
        <w:t>询价小组。</w:t>
      </w:r>
    </w:p>
    <w:p w14:paraId="390AD6DD">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color w:val="auto"/>
          <w:sz w:val="24"/>
          <w:szCs w:val="24"/>
          <w:highlight w:val="none"/>
        </w:rPr>
      </w:pPr>
      <w:bookmarkStart w:id="223" w:name="_Toc390256531"/>
      <w:bookmarkStart w:id="224" w:name="_Toc6976866"/>
      <w:r>
        <w:rPr>
          <w:rFonts w:hint="eastAsia" w:ascii="宋体" w:hAnsi="宋体" w:eastAsia="宋体" w:cs="宋体"/>
          <w:b/>
          <w:color w:val="auto"/>
          <w:sz w:val="24"/>
          <w:szCs w:val="24"/>
          <w:highlight w:val="none"/>
        </w:rPr>
        <w:t>（二）询价及资料的澄清</w:t>
      </w:r>
      <w:bookmarkEnd w:id="223"/>
      <w:bookmarkEnd w:id="224"/>
    </w:p>
    <w:p w14:paraId="119F32E9">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sz w:val="24"/>
          <w:szCs w:val="24"/>
          <w:highlight w:val="none"/>
        </w:rPr>
        <w:t>1.询价小组在对响应文件的有效性、完整性和响应程度进行审查时，可以要求供应商对响应文件中含义不明确、同类问题表述不一致或者有明显文字和计算错误的内容等作出必要</w:t>
      </w:r>
      <w:r>
        <w:rPr>
          <w:rFonts w:hint="eastAsia" w:ascii="宋体" w:hAnsi="宋体" w:eastAsia="宋体" w:cs="宋体"/>
          <w:bCs/>
          <w:color w:val="auto"/>
          <w:kern w:val="0"/>
          <w:sz w:val="24"/>
          <w:szCs w:val="24"/>
          <w:highlight w:val="none"/>
        </w:rPr>
        <w:t>的澄清、说明或者更正。供应商的澄清、说明或者更正不得超出响应文件的范围或者改变响应文件的实质性内容。</w:t>
      </w:r>
    </w:p>
    <w:p w14:paraId="649C36D3">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bookmarkStart w:id="225" w:name="_Toc36295453"/>
      <w:bookmarkStart w:id="226" w:name="_Toc11870"/>
      <w:bookmarkStart w:id="227" w:name="_Toc43649308"/>
      <w:bookmarkStart w:id="228" w:name="_Toc526859095"/>
      <w:bookmarkStart w:id="229" w:name="_Toc29441"/>
      <w:bookmarkStart w:id="230" w:name="_Toc434845521"/>
      <w:bookmarkStart w:id="231" w:name="_Toc29922"/>
      <w:bookmarkStart w:id="232" w:name="_Toc8244"/>
      <w:bookmarkStart w:id="233" w:name="_Toc36295754"/>
      <w:r>
        <w:rPr>
          <w:rFonts w:hint="eastAsia" w:ascii="宋体" w:hAnsi="宋体" w:eastAsia="宋体" w:cs="宋体"/>
          <w:bCs/>
          <w:color w:val="auto"/>
          <w:kern w:val="0"/>
          <w:sz w:val="24"/>
          <w:szCs w:val="24"/>
          <w:highlight w:val="none"/>
        </w:rPr>
        <w:t>2.询价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31DFA0E1">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bCs/>
          <w:color w:val="auto"/>
          <w:sz w:val="24"/>
          <w:szCs w:val="24"/>
          <w:highlight w:val="none"/>
        </w:rPr>
      </w:pPr>
      <w:bookmarkStart w:id="234" w:name="_Toc18136"/>
      <w:bookmarkStart w:id="235" w:name="_Toc6976868"/>
      <w:bookmarkStart w:id="236" w:name="_Toc526859093"/>
      <w:bookmarkStart w:id="237" w:name="_Toc31425"/>
      <w:bookmarkStart w:id="238" w:name="_Toc16962"/>
      <w:bookmarkStart w:id="239" w:name="_Toc36295752"/>
      <w:bookmarkStart w:id="240" w:name="_Toc99122681"/>
      <w:bookmarkStart w:id="241" w:name="_Toc434845519"/>
      <w:bookmarkStart w:id="242" w:name="_Toc24783"/>
      <w:bookmarkStart w:id="243" w:name="_Toc43649306"/>
      <w:bookmarkStart w:id="244" w:name="_Toc36295451"/>
      <w:bookmarkStart w:id="245" w:name="_Toc99122740"/>
      <w:bookmarkStart w:id="246" w:name="_Toc15635"/>
      <w:bookmarkStart w:id="247" w:name="_Toc390256532"/>
      <w:r>
        <w:rPr>
          <w:rFonts w:hint="eastAsia" w:ascii="宋体" w:hAnsi="宋体" w:eastAsia="宋体" w:cs="宋体"/>
          <w:b/>
          <w:bCs/>
          <w:color w:val="auto"/>
          <w:sz w:val="24"/>
          <w:szCs w:val="24"/>
          <w:highlight w:val="none"/>
        </w:rPr>
        <w:t>（三）对响应文件的评估和比较</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69B98339">
      <w:pPr>
        <w:pageBreakBefore w:val="0"/>
        <w:tabs>
          <w:tab w:val="left" w:pos="284"/>
          <w:tab w:val="left" w:pos="993"/>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询价小组按照询价通知书中的询价程序，对资格性审查和符合性审查合格的响应文件进行商务和技术评估，综合比较与评价。</w:t>
      </w:r>
    </w:p>
    <w:p w14:paraId="27C863B5">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bCs/>
          <w:color w:val="auto"/>
          <w:sz w:val="24"/>
          <w:szCs w:val="24"/>
          <w:highlight w:val="none"/>
        </w:rPr>
      </w:pPr>
      <w:bookmarkStart w:id="248" w:name="_Toc8926"/>
      <w:bookmarkStart w:id="249" w:name="_Toc99122682"/>
      <w:bookmarkStart w:id="250" w:name="_Toc99122741"/>
      <w:r>
        <w:rPr>
          <w:rFonts w:hint="eastAsia" w:ascii="宋体" w:hAnsi="宋体" w:eastAsia="宋体" w:cs="宋体"/>
          <w:b/>
          <w:bCs/>
          <w:color w:val="auto"/>
          <w:sz w:val="24"/>
          <w:szCs w:val="24"/>
          <w:highlight w:val="none"/>
        </w:rPr>
        <w:t>（四）询价程序</w:t>
      </w:r>
      <w:bookmarkEnd w:id="225"/>
      <w:bookmarkEnd w:id="226"/>
      <w:bookmarkEnd w:id="227"/>
      <w:bookmarkEnd w:id="228"/>
      <w:bookmarkEnd w:id="229"/>
      <w:bookmarkEnd w:id="230"/>
      <w:bookmarkEnd w:id="231"/>
      <w:bookmarkEnd w:id="232"/>
      <w:bookmarkEnd w:id="233"/>
      <w:bookmarkEnd w:id="248"/>
      <w:bookmarkEnd w:id="249"/>
      <w:bookmarkEnd w:id="250"/>
    </w:p>
    <w:p w14:paraId="67A2BD57">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1.响应文件的初审</w:t>
      </w:r>
    </w:p>
    <w:p w14:paraId="25C2E00A">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（1）资格性审查。</w:t>
      </w:r>
      <w:r>
        <w:rPr>
          <w:rFonts w:hint="eastAsia" w:ascii="宋体" w:hAnsi="宋体" w:eastAsia="宋体" w:cs="宋体"/>
          <w:color w:val="auto"/>
          <w:sz w:val="24"/>
          <w:szCs w:val="24"/>
          <w:highlight w:val="none"/>
        </w:rPr>
        <w:t>依据法律法规和</w:t>
      </w:r>
      <w:r>
        <w:rPr>
          <w:rFonts w:hint="eastAsia" w:ascii="宋体" w:hAnsi="宋体" w:eastAsia="宋体" w:cs="宋体"/>
          <w:bCs/>
          <w:color w:val="auto"/>
          <w:sz w:val="24"/>
          <w:szCs w:val="24"/>
          <w:highlight w:val="none"/>
        </w:rPr>
        <w:t>询价通知书</w:t>
      </w:r>
      <w:r>
        <w:rPr>
          <w:rFonts w:hint="eastAsia" w:ascii="宋体" w:hAnsi="宋体" w:eastAsia="宋体" w:cs="宋体"/>
          <w:color w:val="auto"/>
          <w:sz w:val="24"/>
          <w:szCs w:val="24"/>
          <w:highlight w:val="none"/>
        </w:rPr>
        <w:t>的规定，对响应文件中的资格证明、询价保证金等进行审查，以确定供应商是否具备询价资格。</w:t>
      </w:r>
    </w:p>
    <w:p w14:paraId="2E7BE072">
      <w:pPr>
        <w:pageBreakBefore w:val="0"/>
        <w:tabs>
          <w:tab w:val="left" w:pos="284"/>
          <w:tab w:val="left" w:pos="993"/>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（2）符合性审查。依据询价通知书的规定，从响应文件的有效性、完整性和对询价通知书的响应程度进行审查，以确定是否对询价通知书的实质性要求作出响应。</w:t>
      </w:r>
    </w:p>
    <w:p w14:paraId="10D209F8">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2" w:firstLineChars="200"/>
        <w:jc w:val="left"/>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2.在初审时，响应文件有下列情形之一的，在资格性、符合性审查时将被视为无效文件：</w:t>
      </w:r>
    </w:p>
    <w:p w14:paraId="0B0CD8FE">
      <w:pPr>
        <w:pageBreakBefore w:val="0"/>
        <w:numPr>
          <w:ilvl w:val="0"/>
          <w:numId w:val="2"/>
        </w:numPr>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bookmarkStart w:id="251" w:name="_Toc390256534"/>
      <w:bookmarkStart w:id="252" w:name="_Toc434845522"/>
      <w:r>
        <w:rPr>
          <w:rFonts w:hint="eastAsia" w:ascii="宋体" w:hAnsi="宋体" w:eastAsia="宋体" w:cs="宋体"/>
          <w:bCs/>
          <w:color w:val="auto"/>
          <w:sz w:val="24"/>
          <w:szCs w:val="24"/>
          <w:highlight w:val="none"/>
        </w:rPr>
        <w:t>未提交询价响应书；</w:t>
      </w:r>
    </w:p>
    <w:p w14:paraId="7B888D88">
      <w:pPr>
        <w:pageBreakBefore w:val="0"/>
        <w:numPr>
          <w:ilvl w:val="0"/>
          <w:numId w:val="2"/>
        </w:numPr>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未提交报价一览表；</w:t>
      </w:r>
    </w:p>
    <w:p w14:paraId="050B322D">
      <w:pPr>
        <w:pageBreakBefore w:val="0"/>
        <w:numPr>
          <w:ilvl w:val="0"/>
          <w:numId w:val="2"/>
        </w:numPr>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未按照询价通知书要求提交询价保证金；</w:t>
      </w:r>
    </w:p>
    <w:p w14:paraId="1ED104D4">
      <w:pPr>
        <w:pageBreakBefore w:val="0"/>
        <w:numPr>
          <w:ilvl w:val="0"/>
          <w:numId w:val="2"/>
        </w:numPr>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未在响应文件中提供提交询价保证金的证明材料；</w:t>
      </w:r>
    </w:p>
    <w:p w14:paraId="490B581D">
      <w:pPr>
        <w:pageBreakBefore w:val="0"/>
        <w:numPr>
          <w:ilvl w:val="0"/>
          <w:numId w:val="2"/>
        </w:numPr>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未按询价通知书要求提供资格证明文件；</w:t>
      </w:r>
    </w:p>
    <w:p w14:paraId="033B1A73">
      <w:pPr>
        <w:pageBreakBefore w:val="0"/>
        <w:numPr>
          <w:ilvl w:val="0"/>
          <w:numId w:val="2"/>
        </w:numPr>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非法定代表人（单位负责人）本人参与询价，</w:t>
      </w:r>
      <w:r>
        <w:rPr>
          <w:rFonts w:hint="eastAsia" w:ascii="宋体" w:hAnsi="宋体" w:cs="宋体"/>
          <w:bCs/>
          <w:color w:val="auto"/>
          <w:sz w:val="24"/>
          <w:szCs w:val="24"/>
          <w:highlight w:val="none"/>
          <w:lang w:val="en-US" w:eastAsia="zh-CN"/>
        </w:rPr>
        <w:t>未</w:t>
      </w:r>
      <w:r>
        <w:rPr>
          <w:rFonts w:hint="eastAsia" w:ascii="宋体" w:hAnsi="宋体" w:eastAsia="宋体" w:cs="宋体"/>
          <w:bCs/>
          <w:color w:val="auto"/>
          <w:sz w:val="24"/>
          <w:szCs w:val="24"/>
          <w:highlight w:val="none"/>
        </w:rPr>
        <w:t>提交有效的法定代表人授权书；</w:t>
      </w:r>
      <w:r>
        <w:rPr>
          <w:rFonts w:hint="eastAsia" w:ascii="宋体" w:hAnsi="宋体" w:cs="宋体"/>
          <w:bCs/>
          <w:color w:val="auto"/>
          <w:sz w:val="24"/>
          <w:szCs w:val="24"/>
          <w:highlight w:val="none"/>
          <w:lang w:val="en-US" w:eastAsia="zh-CN"/>
        </w:rPr>
        <w:t>或</w:t>
      </w:r>
      <w:r>
        <w:rPr>
          <w:rFonts w:hint="eastAsia" w:ascii="宋体" w:hAnsi="宋体" w:eastAsia="宋体" w:cs="宋体"/>
          <w:bCs/>
          <w:color w:val="auto"/>
          <w:sz w:val="24"/>
          <w:szCs w:val="24"/>
          <w:highlight w:val="none"/>
        </w:rPr>
        <w:t>法定代表人（单位负责人）本人参与询价，</w:t>
      </w:r>
      <w:r>
        <w:rPr>
          <w:rFonts w:hint="eastAsia" w:ascii="宋体" w:hAnsi="宋体" w:cs="宋体"/>
          <w:bCs/>
          <w:color w:val="auto"/>
          <w:sz w:val="24"/>
          <w:szCs w:val="24"/>
          <w:highlight w:val="none"/>
          <w:lang w:val="en-US" w:eastAsia="zh-CN"/>
        </w:rPr>
        <w:t>未</w:t>
      </w:r>
      <w:r>
        <w:rPr>
          <w:rFonts w:hint="eastAsia" w:ascii="宋体" w:hAnsi="宋体" w:eastAsia="宋体" w:cs="宋体"/>
          <w:bCs/>
          <w:color w:val="auto"/>
          <w:sz w:val="24"/>
          <w:szCs w:val="24"/>
          <w:highlight w:val="none"/>
        </w:rPr>
        <w:t>提交有效的法定代表人（单位负责人）资格声明；</w:t>
      </w:r>
    </w:p>
    <w:p w14:paraId="3D5CEEC2">
      <w:pPr>
        <w:pageBreakBefore w:val="0"/>
        <w:numPr>
          <w:ilvl w:val="0"/>
          <w:numId w:val="2"/>
        </w:numPr>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询价有效期响应不足；</w:t>
      </w:r>
    </w:p>
    <w:p w14:paraId="03413A90">
      <w:pPr>
        <w:pageBreakBefore w:val="0"/>
        <w:numPr>
          <w:ilvl w:val="0"/>
          <w:numId w:val="2"/>
        </w:numPr>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有询价通知书当中已列明的其他导致无效响应的因素；</w:t>
      </w:r>
    </w:p>
    <w:p w14:paraId="0056428A">
      <w:pPr>
        <w:pageBreakBefore w:val="0"/>
        <w:numPr>
          <w:ilvl w:val="0"/>
          <w:numId w:val="2"/>
        </w:numPr>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发现供应商以他人名义参加询价或相互之间串通，或者以其他弄虚作假方式参加询价的。</w:t>
      </w:r>
    </w:p>
    <w:bookmarkEnd w:id="251"/>
    <w:bookmarkEnd w:id="252"/>
    <w:p w14:paraId="3BED83FE">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bCs/>
          <w:color w:val="auto"/>
          <w:sz w:val="24"/>
          <w:szCs w:val="24"/>
          <w:highlight w:val="none"/>
        </w:rPr>
      </w:pPr>
      <w:bookmarkStart w:id="253" w:name="_Toc43649310"/>
      <w:bookmarkStart w:id="254" w:name="_Toc99122742"/>
      <w:bookmarkStart w:id="255" w:name="_Toc9870"/>
      <w:bookmarkStart w:id="256" w:name="_Toc1865"/>
      <w:bookmarkStart w:id="257" w:name="_Toc526859097"/>
      <w:bookmarkStart w:id="258" w:name="_Toc36295756"/>
      <w:bookmarkStart w:id="259" w:name="_Toc36295455"/>
      <w:bookmarkStart w:id="260" w:name="_Toc27733"/>
      <w:bookmarkStart w:id="261" w:name="_Toc15973"/>
      <w:bookmarkStart w:id="262" w:name="_Toc1155"/>
      <w:bookmarkStart w:id="263" w:name="_Toc99122683"/>
      <w:bookmarkStart w:id="264" w:name="_Toc434845523"/>
      <w:r>
        <w:rPr>
          <w:rFonts w:hint="eastAsia" w:ascii="宋体" w:hAnsi="宋体" w:eastAsia="宋体" w:cs="宋体"/>
          <w:b/>
          <w:bCs/>
          <w:color w:val="auto"/>
          <w:sz w:val="24"/>
          <w:szCs w:val="24"/>
          <w:highlight w:val="none"/>
        </w:rPr>
        <w:t>（五）注意事项</w:t>
      </w:r>
      <w:bookmarkEnd w:id="253"/>
      <w:bookmarkEnd w:id="254"/>
      <w:bookmarkEnd w:id="255"/>
      <w:bookmarkEnd w:id="256"/>
      <w:bookmarkEnd w:id="257"/>
      <w:bookmarkEnd w:id="258"/>
      <w:bookmarkEnd w:id="259"/>
      <w:bookmarkEnd w:id="260"/>
      <w:bookmarkEnd w:id="261"/>
      <w:bookmarkEnd w:id="262"/>
      <w:bookmarkEnd w:id="263"/>
      <w:bookmarkEnd w:id="264"/>
    </w:p>
    <w:p w14:paraId="685832C0">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1.询价小组在询价过程中，不得改变询价通知书所确定的技术和服务等要求、评审程序、评定成交的标准和合同文本等事项。</w:t>
      </w:r>
    </w:p>
    <w:p w14:paraId="3AA11851">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2.参加询价采购活动的供应商，应当按照询价通知书的规定一次报出不得更改的价格。</w:t>
      </w:r>
    </w:p>
    <w:p w14:paraId="52673ED7">
      <w:pPr>
        <w:keepNext w:val="0"/>
        <w:keepLines w:val="0"/>
        <w:pageBreakBefore w:val="0"/>
        <w:widowControl w:val="0"/>
        <w:tabs>
          <w:tab w:val="left" w:pos="0"/>
          <w:tab w:val="left" w:pos="284"/>
          <w:tab w:val="left" w:pos="709"/>
          <w:tab w:val="left" w:pos="935"/>
          <w:tab w:val="left" w:pos="993"/>
          <w:tab w:val="left" w:pos="1077"/>
          <w:tab w:val="left" w:pos="1108"/>
        </w:tabs>
        <w:kinsoku/>
        <w:wordWrap/>
        <w:overflowPunct/>
        <w:topLinePunct w:val="0"/>
        <w:autoSpaceDE/>
        <w:autoSpaceDN/>
        <w:bidi w:val="0"/>
        <w:textAlignment w:val="auto"/>
        <w:rPr>
          <w:rFonts w:hint="eastAsia" w:ascii="宋体" w:hAnsi="宋体" w:eastAsia="宋体" w:cs="宋体"/>
          <w:b/>
          <w:bCs/>
          <w:color w:val="auto"/>
          <w:sz w:val="24"/>
          <w:szCs w:val="24"/>
          <w:highlight w:val="none"/>
        </w:rPr>
      </w:pPr>
      <w:bookmarkStart w:id="265" w:name="_Toc99122684"/>
      <w:bookmarkStart w:id="266" w:name="_Toc99122743"/>
      <w:bookmarkStart w:id="267" w:name="_Toc3451"/>
      <w:bookmarkStart w:id="268" w:name="_Toc11519"/>
      <w:bookmarkStart w:id="269" w:name="_Toc9553"/>
      <w:bookmarkStart w:id="270" w:name="_Toc24849"/>
      <w:bookmarkStart w:id="271" w:name="_Toc36295458"/>
      <w:bookmarkStart w:id="272" w:name="_Toc432064600"/>
      <w:bookmarkStart w:id="273" w:name="_Toc400631646"/>
      <w:bookmarkStart w:id="274" w:name="_Toc399344112"/>
      <w:bookmarkStart w:id="275" w:name="_Toc399344485"/>
      <w:r>
        <w:rPr>
          <w:rFonts w:hint="eastAsia" w:ascii="宋体" w:hAnsi="宋体" w:eastAsia="宋体" w:cs="宋体"/>
          <w:b/>
          <w:color w:val="auto"/>
          <w:kern w:val="0"/>
          <w:sz w:val="24"/>
          <w:szCs w:val="24"/>
          <w:highlight w:val="none"/>
          <w:lang w:val="en-US" w:eastAsia="zh-CN"/>
        </w:rPr>
        <w:t>（六）</w:t>
      </w:r>
      <w:r>
        <w:rPr>
          <w:rFonts w:hint="eastAsia" w:ascii="宋体" w:hAnsi="宋体" w:eastAsia="宋体" w:cs="宋体"/>
          <w:b/>
          <w:color w:val="auto"/>
          <w:kern w:val="0"/>
          <w:sz w:val="24"/>
          <w:szCs w:val="24"/>
          <w:highlight w:val="none"/>
          <w:lang w:eastAsia="zh-CN"/>
        </w:rPr>
        <w:t>评审方法</w:t>
      </w:r>
      <w:r>
        <w:rPr>
          <w:rFonts w:hint="eastAsia" w:ascii="宋体" w:hAnsi="宋体" w:eastAsia="宋体" w:cs="宋体"/>
          <w:b/>
          <w:color w:val="auto"/>
          <w:kern w:val="0"/>
          <w:sz w:val="24"/>
          <w:szCs w:val="24"/>
          <w:highlight w:val="none"/>
        </w:rPr>
        <w:t>：</w:t>
      </w:r>
      <w:r>
        <w:rPr>
          <w:rFonts w:hint="eastAsia" w:ascii="宋体" w:hAnsi="宋体" w:eastAsia="宋体" w:cs="宋体"/>
          <w:color w:val="auto"/>
          <w:kern w:val="0"/>
          <w:sz w:val="24"/>
          <w:szCs w:val="24"/>
          <w:highlight w:val="none"/>
        </w:rPr>
        <w:t>本项目采用综合评分法（是指</w:t>
      </w:r>
      <w:r>
        <w:rPr>
          <w:rFonts w:hint="eastAsia" w:ascii="宋体" w:hAnsi="宋体" w:eastAsia="宋体" w:cs="宋体"/>
          <w:color w:val="auto"/>
          <w:kern w:val="0"/>
          <w:sz w:val="24"/>
          <w:szCs w:val="24"/>
          <w:highlight w:val="none"/>
          <w:lang w:eastAsia="zh-CN"/>
        </w:rPr>
        <w:t>响应文件</w:t>
      </w:r>
      <w:r>
        <w:rPr>
          <w:rFonts w:hint="eastAsia" w:ascii="宋体" w:hAnsi="宋体" w:eastAsia="宋体" w:cs="宋体"/>
          <w:color w:val="auto"/>
          <w:kern w:val="0"/>
          <w:sz w:val="24"/>
          <w:szCs w:val="24"/>
          <w:highlight w:val="none"/>
        </w:rPr>
        <w:t>满足</w:t>
      </w:r>
      <w:r>
        <w:rPr>
          <w:rFonts w:hint="eastAsia" w:ascii="宋体" w:hAnsi="宋体" w:eastAsia="宋体" w:cs="宋体"/>
          <w:color w:val="auto"/>
          <w:kern w:val="0"/>
          <w:sz w:val="24"/>
          <w:szCs w:val="24"/>
          <w:highlight w:val="none"/>
          <w:lang w:eastAsia="zh-CN"/>
        </w:rPr>
        <w:t>询价通知书</w:t>
      </w:r>
      <w:r>
        <w:rPr>
          <w:rFonts w:hint="eastAsia" w:ascii="宋体" w:hAnsi="宋体" w:eastAsia="宋体" w:cs="宋体"/>
          <w:color w:val="auto"/>
          <w:kern w:val="0"/>
          <w:sz w:val="24"/>
          <w:szCs w:val="24"/>
          <w:highlight w:val="none"/>
        </w:rPr>
        <w:t>全部实质性要求，且按照评审因素的量化指标评审得分最高的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为</w:t>
      </w:r>
      <w:r>
        <w:rPr>
          <w:rFonts w:hint="eastAsia" w:ascii="宋体" w:hAnsi="宋体" w:eastAsia="宋体" w:cs="宋体"/>
          <w:color w:val="auto"/>
          <w:kern w:val="0"/>
          <w:sz w:val="24"/>
          <w:szCs w:val="24"/>
          <w:highlight w:val="none"/>
          <w:lang w:eastAsia="zh-CN"/>
        </w:rPr>
        <w:t>中标候选人</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lang w:eastAsia="zh-CN"/>
        </w:rPr>
        <w:t>评审方法</w:t>
      </w:r>
      <w:r>
        <w:rPr>
          <w:rFonts w:hint="eastAsia" w:ascii="宋体" w:hAnsi="宋体" w:eastAsia="宋体" w:cs="宋体"/>
          <w:color w:val="auto"/>
          <w:kern w:val="0"/>
          <w:sz w:val="24"/>
          <w:szCs w:val="24"/>
          <w:highlight w:val="none"/>
        </w:rPr>
        <w:t>）</w:t>
      </w:r>
      <w:r>
        <w:rPr>
          <w:rFonts w:hint="eastAsia" w:ascii="宋体" w:hAnsi="宋体" w:eastAsia="宋体" w:cs="宋体"/>
          <w:b/>
          <w:bCs/>
          <w:color w:val="auto"/>
          <w:kern w:val="0"/>
          <w:sz w:val="24"/>
          <w:szCs w:val="24"/>
          <w:highlight w:val="none"/>
        </w:rPr>
        <w:t>。</w:t>
      </w:r>
      <w:r>
        <w:rPr>
          <w:rFonts w:hint="eastAsia" w:ascii="宋体" w:hAnsi="宋体" w:eastAsia="宋体" w:cs="宋体"/>
          <w:color w:val="auto"/>
          <w:kern w:val="0"/>
          <w:sz w:val="24"/>
          <w:szCs w:val="24"/>
          <w:highlight w:val="none"/>
        </w:rPr>
        <w:t xml:space="preserve">具体内容详见“第六章 </w:t>
      </w:r>
      <w:r>
        <w:rPr>
          <w:rFonts w:hint="eastAsia" w:ascii="宋体" w:hAnsi="宋体" w:eastAsia="宋体" w:cs="宋体"/>
          <w:color w:val="auto"/>
          <w:kern w:val="0"/>
          <w:sz w:val="24"/>
          <w:szCs w:val="24"/>
          <w:highlight w:val="none"/>
          <w:lang w:eastAsia="zh-CN"/>
        </w:rPr>
        <w:t>评审</w:t>
      </w:r>
      <w:r>
        <w:rPr>
          <w:rFonts w:hint="eastAsia" w:ascii="宋体" w:hAnsi="宋体" w:eastAsia="宋体" w:cs="宋体"/>
          <w:color w:val="auto"/>
          <w:kern w:val="0"/>
          <w:sz w:val="24"/>
          <w:szCs w:val="24"/>
          <w:highlight w:val="none"/>
          <w:lang w:val="en-US" w:eastAsia="zh-CN"/>
        </w:rPr>
        <w:t>标准</w:t>
      </w:r>
      <w:r>
        <w:rPr>
          <w:rFonts w:hint="eastAsia" w:ascii="宋体" w:hAnsi="宋体" w:eastAsia="宋体" w:cs="宋体"/>
          <w:color w:val="auto"/>
          <w:kern w:val="0"/>
          <w:sz w:val="24"/>
          <w:szCs w:val="24"/>
          <w:highlight w:val="none"/>
        </w:rPr>
        <w:t>”</w:t>
      </w:r>
      <w:r>
        <w:rPr>
          <w:rFonts w:hint="eastAsia" w:ascii="宋体" w:hAnsi="宋体" w:eastAsia="宋体" w:cs="宋体"/>
          <w:b/>
          <w:color w:val="auto"/>
          <w:kern w:val="0"/>
          <w:sz w:val="24"/>
          <w:szCs w:val="24"/>
          <w:highlight w:val="none"/>
        </w:rPr>
        <w:t>。</w:t>
      </w:r>
    </w:p>
    <w:p w14:paraId="01DEDDD3">
      <w:pPr>
        <w:pageBreakBefore w:val="0"/>
        <w:tabs>
          <w:tab w:val="left" w:pos="284"/>
          <w:tab w:val="left" w:pos="426"/>
        </w:tabs>
        <w:kinsoku/>
        <w:wordWrap/>
        <w:overflowPunct/>
        <w:topLinePunct w:val="0"/>
        <w:autoSpaceDE/>
        <w:autoSpaceDN/>
        <w:bidi w:val="0"/>
        <w:adjustRightInd/>
        <w:snapToGrid/>
        <w:spacing w:line="460" w:lineRule="exact"/>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）推荐成交候选供应商</w:t>
      </w:r>
      <w:bookmarkEnd w:id="265"/>
      <w:bookmarkEnd w:id="266"/>
      <w:bookmarkEnd w:id="267"/>
      <w:bookmarkEnd w:id="268"/>
      <w:bookmarkEnd w:id="269"/>
      <w:bookmarkEnd w:id="270"/>
    </w:p>
    <w:p w14:paraId="19995E3D">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 w:val="0"/>
          <w:bCs/>
          <w:color w:val="auto"/>
          <w:kern w:val="0"/>
          <w:sz w:val="24"/>
          <w:szCs w:val="24"/>
          <w:highlight w:val="none"/>
          <w:lang w:eastAsia="zh-CN"/>
        </w:rPr>
        <w:t>询价小组</w:t>
      </w:r>
      <w:r>
        <w:rPr>
          <w:rFonts w:hint="eastAsia" w:ascii="宋体" w:hAnsi="宋体" w:eastAsia="宋体" w:cs="宋体"/>
          <w:color w:val="auto"/>
          <w:kern w:val="0"/>
          <w:sz w:val="24"/>
          <w:szCs w:val="24"/>
          <w:highlight w:val="none"/>
          <w:lang w:eastAsia="zh-CN"/>
        </w:rPr>
        <w:t>评审</w:t>
      </w:r>
      <w:r>
        <w:rPr>
          <w:rFonts w:hint="eastAsia" w:ascii="宋体" w:hAnsi="宋体" w:eastAsia="宋体" w:cs="宋体"/>
          <w:color w:val="auto"/>
          <w:kern w:val="0"/>
          <w:sz w:val="24"/>
          <w:szCs w:val="24"/>
          <w:highlight w:val="none"/>
        </w:rPr>
        <w:t>结果按评审后得分由高到低顺序排列。</w:t>
      </w:r>
      <w:r>
        <w:rPr>
          <w:rFonts w:hint="eastAsia" w:ascii="宋体" w:hAnsi="宋体" w:eastAsia="宋体" w:cs="宋体"/>
          <w:color w:val="auto"/>
          <w:kern w:val="0"/>
          <w:sz w:val="24"/>
          <w:szCs w:val="24"/>
          <w:highlight w:val="none"/>
          <w:lang w:eastAsia="zh-CN"/>
        </w:rPr>
        <w:t>响应文件</w:t>
      </w:r>
      <w:r>
        <w:rPr>
          <w:rFonts w:hint="eastAsia" w:ascii="宋体" w:hAnsi="宋体" w:eastAsia="宋体" w:cs="宋体"/>
          <w:color w:val="auto"/>
          <w:kern w:val="0"/>
          <w:sz w:val="24"/>
          <w:szCs w:val="24"/>
          <w:highlight w:val="none"/>
        </w:rPr>
        <w:t>满足</w:t>
      </w:r>
      <w:r>
        <w:rPr>
          <w:rFonts w:hint="eastAsia" w:ascii="宋体" w:hAnsi="宋体" w:eastAsia="宋体" w:cs="宋体"/>
          <w:color w:val="auto"/>
          <w:kern w:val="0"/>
          <w:sz w:val="24"/>
          <w:szCs w:val="24"/>
          <w:highlight w:val="none"/>
          <w:lang w:eastAsia="zh-CN"/>
        </w:rPr>
        <w:t>询价通知书</w:t>
      </w:r>
      <w:r>
        <w:rPr>
          <w:rFonts w:hint="eastAsia" w:ascii="宋体" w:hAnsi="宋体" w:eastAsia="宋体" w:cs="宋体"/>
          <w:color w:val="auto"/>
          <w:kern w:val="0"/>
          <w:sz w:val="24"/>
          <w:szCs w:val="24"/>
          <w:highlight w:val="none"/>
        </w:rPr>
        <w:t>全部实质性要求，且按照评审因素的量化指标评审得分最高的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为排名第一的</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lang w:eastAsia="zh-CN"/>
        </w:rPr>
        <w:t>候选</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。得分相同的，按</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由低到高顺序排列。得分且</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相同的，按技术标得分由高到低顺序排列；得分、</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、技术标得分均相同的，由</w:t>
      </w:r>
      <w:r>
        <w:rPr>
          <w:rFonts w:hint="eastAsia" w:ascii="宋体" w:hAnsi="宋体" w:eastAsia="宋体" w:cs="宋体"/>
          <w:color w:val="auto"/>
          <w:kern w:val="0"/>
          <w:sz w:val="24"/>
          <w:szCs w:val="24"/>
          <w:highlight w:val="none"/>
          <w:lang w:eastAsia="zh-CN"/>
        </w:rPr>
        <w:t>询价小组</w:t>
      </w:r>
      <w:r>
        <w:rPr>
          <w:rFonts w:hint="eastAsia" w:ascii="宋体" w:hAnsi="宋体" w:eastAsia="宋体" w:cs="宋体"/>
          <w:color w:val="auto"/>
          <w:kern w:val="0"/>
          <w:sz w:val="24"/>
          <w:szCs w:val="24"/>
          <w:highlight w:val="none"/>
        </w:rPr>
        <w:t>随机抽取确定排序</w:t>
      </w:r>
      <w:r>
        <w:rPr>
          <w:rFonts w:hint="eastAsia" w:ascii="宋体" w:hAnsi="宋体" w:eastAsia="宋体" w:cs="宋体"/>
          <w:color w:val="auto"/>
          <w:kern w:val="0"/>
          <w:sz w:val="24"/>
          <w:szCs w:val="24"/>
          <w:highlight w:val="none"/>
          <w:lang w:eastAsia="zh-CN"/>
        </w:rPr>
        <w:t>，</w:t>
      </w:r>
      <w:r>
        <w:rPr>
          <w:rFonts w:hint="eastAsia" w:ascii="宋体" w:hAnsi="宋体" w:eastAsia="宋体" w:cs="宋体"/>
          <w:bCs/>
          <w:color w:val="auto"/>
          <w:sz w:val="24"/>
          <w:szCs w:val="24"/>
          <w:highlight w:val="none"/>
        </w:rPr>
        <w:t>并编写评审报告。</w:t>
      </w:r>
    </w:p>
    <w:p w14:paraId="7453CD7E">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276" w:name="_Toc2950"/>
      <w:r>
        <w:rPr>
          <w:rFonts w:hint="eastAsia" w:ascii="宋体" w:hAnsi="宋体" w:eastAsia="宋体" w:cs="宋体"/>
          <w:bCs w:val="0"/>
          <w:color w:val="auto"/>
          <w:sz w:val="24"/>
          <w:szCs w:val="24"/>
          <w:highlight w:val="none"/>
          <w:lang w:val="en-US" w:eastAsia="zh-CN"/>
        </w:rPr>
        <w:t>七</w:t>
      </w:r>
      <w:r>
        <w:rPr>
          <w:rFonts w:hint="eastAsia" w:ascii="宋体" w:hAnsi="宋体" w:eastAsia="宋体" w:cs="宋体"/>
          <w:bCs w:val="0"/>
          <w:color w:val="auto"/>
          <w:sz w:val="24"/>
          <w:szCs w:val="24"/>
          <w:highlight w:val="none"/>
        </w:rPr>
        <w:t>、成交供应商的确定</w:t>
      </w:r>
      <w:bookmarkEnd w:id="271"/>
      <w:bookmarkEnd w:id="272"/>
      <w:bookmarkEnd w:id="273"/>
      <w:bookmarkEnd w:id="274"/>
      <w:bookmarkEnd w:id="275"/>
      <w:bookmarkEnd w:id="276"/>
    </w:p>
    <w:p w14:paraId="54F8610F">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 w:val="24"/>
          <w:szCs w:val="24"/>
          <w:highlight w:val="none"/>
        </w:rPr>
      </w:pPr>
      <w:bookmarkStart w:id="277" w:name="_Toc99441862"/>
      <w:bookmarkStart w:id="278" w:name="_Toc19810"/>
      <w:bookmarkStart w:id="279" w:name="_Toc99122686"/>
      <w:bookmarkStart w:id="280" w:name="_Toc13819"/>
      <w:bookmarkStart w:id="281" w:name="_Toc7859"/>
      <w:bookmarkStart w:id="282" w:name="_Toc2909"/>
      <w:bookmarkStart w:id="283" w:name="_Toc4384"/>
      <w:bookmarkStart w:id="284" w:name="_Toc25988"/>
      <w:bookmarkStart w:id="285" w:name="_Toc99122745"/>
      <w:bookmarkStart w:id="286" w:name="_Toc36295459"/>
      <w:bookmarkStart w:id="287" w:name="_Toc526859100"/>
      <w:bookmarkStart w:id="288" w:name="_Toc26205"/>
      <w:bookmarkStart w:id="289" w:name="_Toc21414"/>
      <w:bookmarkStart w:id="290" w:name="_Toc36295760"/>
      <w:bookmarkStart w:id="291" w:name="_Toc434845526"/>
      <w:bookmarkStart w:id="292" w:name="_Toc19502"/>
      <w:bookmarkStart w:id="293" w:name="_Toc43649314"/>
      <w:bookmarkStart w:id="294" w:name="_Toc16398"/>
      <w:r>
        <w:rPr>
          <w:rFonts w:hint="eastAsia" w:ascii="宋体" w:hAnsi="宋体" w:eastAsia="宋体" w:cs="宋体"/>
          <w:b/>
          <w:bCs/>
          <w:color w:val="auto"/>
          <w:sz w:val="24"/>
          <w:szCs w:val="24"/>
          <w:highlight w:val="none"/>
        </w:rPr>
        <w:t>（一）出现下列情形之一的，采购人或者采购代理机构应当终止询价采购活动，发布项目终止公告并说明原因，重新开展采购活动：</w:t>
      </w:r>
      <w:bookmarkEnd w:id="277"/>
      <w:bookmarkEnd w:id="278"/>
      <w:bookmarkEnd w:id="279"/>
      <w:bookmarkEnd w:id="280"/>
      <w:bookmarkEnd w:id="281"/>
      <w:bookmarkEnd w:id="282"/>
      <w:bookmarkEnd w:id="283"/>
      <w:bookmarkEnd w:id="284"/>
      <w:bookmarkEnd w:id="285"/>
    </w:p>
    <w:p w14:paraId="368FA537">
      <w:pPr>
        <w:pStyle w:val="5"/>
        <w:pageBreakBefore w:val="0"/>
        <w:tabs>
          <w:tab w:val="left" w:pos="42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kern w:val="2"/>
          <w:sz w:val="24"/>
          <w:szCs w:val="24"/>
          <w:highlight w:val="none"/>
        </w:rPr>
        <w:t>因情况变化，不再符合规定的询价采购方式适用情形的；</w:t>
      </w:r>
    </w:p>
    <w:p w14:paraId="6C6D2853">
      <w:pPr>
        <w:pStyle w:val="5"/>
        <w:pageBreakBefore w:val="0"/>
        <w:tabs>
          <w:tab w:val="left" w:pos="42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kern w:val="2"/>
          <w:sz w:val="24"/>
          <w:szCs w:val="24"/>
          <w:highlight w:val="none"/>
        </w:rPr>
        <w:t>出现影响采购公正的违法、违规行为的；</w:t>
      </w:r>
    </w:p>
    <w:p w14:paraId="283101F8">
      <w:pPr>
        <w:pStyle w:val="5"/>
        <w:pageBreakBefore w:val="0"/>
        <w:tabs>
          <w:tab w:val="left" w:pos="426"/>
          <w:tab w:val="left" w:pos="709"/>
          <w:tab w:val="left" w:pos="851"/>
          <w:tab w:val="left" w:pos="1418"/>
          <w:tab w:val="left" w:pos="1560"/>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kern w:val="2"/>
          <w:sz w:val="24"/>
          <w:szCs w:val="24"/>
          <w:highlight w:val="none"/>
        </w:rPr>
        <w:t>在采购过程中符合要求的供应商或者报价未超过采购预算的供应商不足3家的。</w:t>
      </w:r>
    </w:p>
    <w:p w14:paraId="75AAAB66">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 w:val="24"/>
          <w:szCs w:val="24"/>
          <w:highlight w:val="none"/>
        </w:rPr>
      </w:pPr>
      <w:bookmarkStart w:id="295" w:name="_Toc99122746"/>
      <w:bookmarkStart w:id="296" w:name="_Toc99441863"/>
      <w:bookmarkStart w:id="297" w:name="_Toc21381"/>
      <w:bookmarkStart w:id="298" w:name="_Toc30405"/>
      <w:bookmarkStart w:id="299" w:name="_Toc99122687"/>
      <w:bookmarkStart w:id="300" w:name="_Toc29643"/>
      <w:r>
        <w:rPr>
          <w:rFonts w:hint="eastAsia" w:ascii="宋体" w:hAnsi="宋体" w:eastAsia="宋体" w:cs="宋体"/>
          <w:b/>
          <w:bCs/>
          <w:color w:val="auto"/>
          <w:sz w:val="24"/>
          <w:szCs w:val="24"/>
          <w:highlight w:val="none"/>
        </w:rPr>
        <w:t>（二）成交供应商的确定</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4F7980A8">
      <w:pPr>
        <w:pageBreakBefore w:val="0"/>
        <w:tabs>
          <w:tab w:val="left" w:pos="220"/>
          <w:tab w:val="left" w:pos="284"/>
          <w:tab w:val="left" w:pos="587"/>
          <w:tab w:val="left" w:pos="851"/>
          <w:tab w:val="left" w:pos="993"/>
          <w:tab w:val="left" w:pos="1361"/>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bookmarkStart w:id="301" w:name="_Toc399344486"/>
      <w:bookmarkStart w:id="302" w:name="_Toc400631647"/>
      <w:bookmarkStart w:id="303" w:name="_Toc432064601"/>
      <w:bookmarkStart w:id="304" w:name="_Toc399344113"/>
      <w:r>
        <w:rPr>
          <w:rFonts w:hint="eastAsia" w:ascii="宋体" w:hAnsi="宋体" w:eastAsia="宋体" w:cs="宋体"/>
          <w:bCs/>
          <w:color w:val="auto"/>
          <w:kern w:val="0"/>
          <w:sz w:val="24"/>
          <w:szCs w:val="24"/>
          <w:highlight w:val="none"/>
        </w:rPr>
        <w:t>采购人应当在收到评审报告后5个工作日内，从评审报告提出的成交候选供应商中，根据质量和服务均能满足采购文件实质性响应要求且报价最低的原则确定成交供应商，也可以书面授权询价小组直接确定成交供应商。采购人逾期未确定成交供应商且不提出异议的，视为确定评审报告提出的最后报价最低的供应商为成交供应商。</w:t>
      </w:r>
    </w:p>
    <w:p w14:paraId="7E2BF07C">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305" w:name="_Toc5288"/>
      <w:r>
        <w:rPr>
          <w:rFonts w:hint="eastAsia" w:ascii="宋体" w:hAnsi="宋体" w:eastAsia="宋体" w:cs="宋体"/>
          <w:bCs w:val="0"/>
          <w:color w:val="auto"/>
          <w:sz w:val="24"/>
          <w:szCs w:val="24"/>
          <w:highlight w:val="none"/>
          <w:lang w:val="en-US" w:eastAsia="zh-CN"/>
        </w:rPr>
        <w:t>八</w:t>
      </w:r>
      <w:r>
        <w:rPr>
          <w:rFonts w:hint="eastAsia" w:ascii="宋体" w:hAnsi="宋体" w:eastAsia="宋体" w:cs="宋体"/>
          <w:bCs w:val="0"/>
          <w:color w:val="auto"/>
          <w:sz w:val="24"/>
          <w:szCs w:val="24"/>
          <w:highlight w:val="none"/>
        </w:rPr>
        <w:t>、成交结果公告</w:t>
      </w:r>
      <w:bookmarkEnd w:id="301"/>
      <w:bookmarkEnd w:id="302"/>
      <w:bookmarkEnd w:id="303"/>
      <w:bookmarkEnd w:id="304"/>
      <w:bookmarkEnd w:id="305"/>
    </w:p>
    <w:p w14:paraId="37668C93">
      <w:pPr>
        <w:pageBreakBefore w:val="0"/>
        <w:tabs>
          <w:tab w:val="left" w:pos="0"/>
          <w:tab w:val="left" w:pos="284"/>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bookmarkStart w:id="306" w:name="_Toc399344114"/>
      <w:bookmarkStart w:id="307" w:name="_Toc432064602"/>
      <w:bookmarkStart w:id="308" w:name="_Toc399344487"/>
      <w:bookmarkStart w:id="309" w:name="_Toc400631648"/>
      <w:r>
        <w:rPr>
          <w:rFonts w:hint="eastAsia" w:ascii="宋体" w:hAnsi="宋体" w:eastAsia="宋体" w:cs="宋体"/>
          <w:bCs/>
          <w:color w:val="auto"/>
          <w:kern w:val="0"/>
          <w:sz w:val="24"/>
          <w:szCs w:val="24"/>
          <w:highlight w:val="none"/>
        </w:rPr>
        <w:t>采购代理机构根据采购人确定的成交供应商，在</w:t>
      </w:r>
      <w:r>
        <w:rPr>
          <w:rFonts w:hint="eastAsia" w:ascii="宋体" w:hAnsi="宋体" w:eastAsia="宋体" w:cs="宋体"/>
          <w:bCs/>
          <w:color w:val="auto"/>
          <w:kern w:val="0"/>
          <w:sz w:val="24"/>
          <w:szCs w:val="24"/>
          <w:highlight w:val="none"/>
          <w:lang w:eastAsia="zh-CN"/>
        </w:rPr>
        <w:t>江西省鼎跃招标咨询有限公司门户网（http://jxdyzb.com/）</w:t>
      </w:r>
      <w:r>
        <w:rPr>
          <w:rFonts w:hint="eastAsia" w:ascii="宋体" w:hAnsi="宋体" w:eastAsia="宋体" w:cs="宋体"/>
          <w:bCs/>
          <w:color w:val="auto"/>
          <w:kern w:val="0"/>
          <w:sz w:val="24"/>
          <w:szCs w:val="24"/>
          <w:highlight w:val="none"/>
        </w:rPr>
        <w:t>公告成交结果。成交结果公告期限为1个工作日。</w:t>
      </w:r>
    </w:p>
    <w:p w14:paraId="55D7D2AF">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310" w:name="_Toc29683"/>
      <w:r>
        <w:rPr>
          <w:rFonts w:hint="eastAsia" w:ascii="宋体" w:hAnsi="宋体" w:eastAsia="宋体" w:cs="宋体"/>
          <w:bCs w:val="0"/>
          <w:color w:val="auto"/>
          <w:sz w:val="24"/>
          <w:szCs w:val="24"/>
          <w:highlight w:val="none"/>
          <w:lang w:val="en-US" w:eastAsia="zh-CN"/>
        </w:rPr>
        <w:t>九</w:t>
      </w:r>
      <w:r>
        <w:rPr>
          <w:rFonts w:hint="eastAsia" w:ascii="宋体" w:hAnsi="宋体" w:eastAsia="宋体" w:cs="宋体"/>
          <w:bCs w:val="0"/>
          <w:color w:val="auto"/>
          <w:sz w:val="24"/>
          <w:szCs w:val="24"/>
          <w:highlight w:val="none"/>
        </w:rPr>
        <w:t>、成交通知</w:t>
      </w:r>
      <w:bookmarkEnd w:id="306"/>
      <w:bookmarkEnd w:id="307"/>
      <w:bookmarkEnd w:id="308"/>
      <w:bookmarkEnd w:id="309"/>
      <w:bookmarkEnd w:id="310"/>
    </w:p>
    <w:p w14:paraId="18840F51">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bookmarkStart w:id="311" w:name="_Toc399344488"/>
      <w:bookmarkStart w:id="312" w:name="_Toc432064603"/>
      <w:bookmarkStart w:id="313" w:name="_Toc399344115"/>
      <w:bookmarkStart w:id="314" w:name="_Toc400631649"/>
      <w:r>
        <w:rPr>
          <w:rFonts w:hint="eastAsia" w:ascii="宋体" w:hAnsi="宋体" w:eastAsia="宋体" w:cs="宋体"/>
          <w:bCs/>
          <w:color w:val="auto"/>
          <w:sz w:val="24"/>
          <w:szCs w:val="24"/>
          <w:highlight w:val="none"/>
        </w:rPr>
        <w:t>1</w:t>
      </w:r>
      <w:r>
        <w:rPr>
          <w:rFonts w:hint="eastAsia" w:ascii="宋体" w:hAnsi="宋体" w:eastAsia="宋体" w:cs="宋体"/>
          <w:bCs/>
          <w:color w:val="auto"/>
          <w:kern w:val="0"/>
          <w:sz w:val="24"/>
          <w:szCs w:val="24"/>
          <w:highlight w:val="none"/>
        </w:rPr>
        <w:t>.由采购代理机构发放《成交通知书》，《成交通知书》将作为签订合同的重要依据。</w:t>
      </w:r>
    </w:p>
    <w:p w14:paraId="3958D5EA">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2.所有的供应商可以到</w:t>
      </w:r>
      <w:r>
        <w:rPr>
          <w:rFonts w:hint="eastAsia" w:ascii="宋体" w:hAnsi="宋体" w:eastAsia="宋体" w:cs="宋体"/>
          <w:bCs/>
          <w:color w:val="auto"/>
          <w:kern w:val="0"/>
          <w:sz w:val="24"/>
          <w:szCs w:val="24"/>
          <w:highlight w:val="none"/>
          <w:lang w:eastAsia="zh-CN"/>
        </w:rPr>
        <w:t>江西省鼎跃招标咨询有限公司门户网（http://jxdyzb.com/）</w:t>
      </w:r>
      <w:r>
        <w:rPr>
          <w:rFonts w:hint="eastAsia" w:ascii="宋体" w:hAnsi="宋体" w:eastAsia="宋体" w:cs="宋体"/>
          <w:bCs/>
          <w:color w:val="auto"/>
          <w:kern w:val="0"/>
          <w:sz w:val="24"/>
          <w:szCs w:val="24"/>
          <w:highlight w:val="none"/>
        </w:rPr>
        <w:t>查看相关信息，不再另行通知。</w:t>
      </w:r>
    </w:p>
    <w:p w14:paraId="7FF3F98C">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3.采购代理机构无义务向未成交的供应商解释未成交的原因和询价有关文件。</w:t>
      </w:r>
    </w:p>
    <w:p w14:paraId="447E1ED0">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315" w:name="_Toc11759"/>
      <w:r>
        <w:rPr>
          <w:rFonts w:hint="eastAsia" w:ascii="宋体" w:hAnsi="宋体" w:eastAsia="宋体" w:cs="宋体"/>
          <w:bCs w:val="0"/>
          <w:color w:val="auto"/>
          <w:sz w:val="24"/>
          <w:szCs w:val="24"/>
          <w:highlight w:val="none"/>
          <w:lang w:val="en-US" w:eastAsia="zh-CN"/>
        </w:rPr>
        <w:t>十</w:t>
      </w:r>
      <w:r>
        <w:rPr>
          <w:rFonts w:hint="eastAsia" w:ascii="宋体" w:hAnsi="宋体" w:eastAsia="宋体" w:cs="宋体"/>
          <w:bCs w:val="0"/>
          <w:color w:val="auto"/>
          <w:sz w:val="24"/>
          <w:szCs w:val="24"/>
          <w:highlight w:val="none"/>
        </w:rPr>
        <w:t>、签订合同</w:t>
      </w:r>
      <w:bookmarkEnd w:id="311"/>
      <w:bookmarkEnd w:id="312"/>
      <w:bookmarkEnd w:id="313"/>
      <w:bookmarkEnd w:id="314"/>
      <w:bookmarkEnd w:id="315"/>
    </w:p>
    <w:p w14:paraId="66C0EDFA">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bookmarkStart w:id="316" w:name="_Toc432064604"/>
      <w:r>
        <w:rPr>
          <w:rFonts w:hint="eastAsia" w:ascii="宋体" w:hAnsi="宋体" w:eastAsia="宋体" w:cs="宋体"/>
          <w:bCs/>
          <w:color w:val="auto"/>
          <w:kern w:val="0"/>
          <w:sz w:val="24"/>
          <w:szCs w:val="24"/>
          <w:highlight w:val="none"/>
        </w:rPr>
        <w:t>1.采购人与成交供应商应当在成交通知书发出之日起30日内，按照询价通知书确定的合同文本以及采购标的、规格型号、采购金额、采购数量、技术和服务要求等事项签订采购合同。</w:t>
      </w:r>
    </w:p>
    <w:p w14:paraId="464F3D92">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2.询价通知书、成交供应商的响应文件及评审过程中的有关澄清文件均为签订合同的依据。</w:t>
      </w:r>
    </w:p>
    <w:p w14:paraId="7CD5F590">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3.成交供应商拒绝签订采购合同的，采购人可以按照评审报告推荐的成交候选供应商名单排序，确定下一候选人为成交供应商，也可以重新开展采购活动。</w:t>
      </w:r>
    </w:p>
    <w:p w14:paraId="1726CEA4">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317" w:name="_Toc24726"/>
      <w:r>
        <w:rPr>
          <w:rFonts w:hint="eastAsia" w:ascii="宋体" w:hAnsi="宋体" w:eastAsia="宋体" w:cs="宋体"/>
          <w:bCs w:val="0"/>
          <w:color w:val="auto"/>
          <w:sz w:val="24"/>
          <w:szCs w:val="24"/>
          <w:highlight w:val="none"/>
        </w:rPr>
        <w:t>十</w:t>
      </w:r>
      <w:r>
        <w:rPr>
          <w:rFonts w:hint="eastAsia" w:ascii="宋体" w:hAnsi="宋体" w:eastAsia="宋体" w:cs="宋体"/>
          <w:bCs w:val="0"/>
          <w:color w:val="auto"/>
          <w:sz w:val="24"/>
          <w:szCs w:val="24"/>
          <w:highlight w:val="none"/>
          <w:lang w:val="en-US" w:eastAsia="zh-CN"/>
        </w:rPr>
        <w:t>一</w:t>
      </w:r>
      <w:r>
        <w:rPr>
          <w:rFonts w:hint="eastAsia" w:ascii="宋体" w:hAnsi="宋体" w:eastAsia="宋体" w:cs="宋体"/>
          <w:bCs w:val="0"/>
          <w:color w:val="auto"/>
          <w:sz w:val="24"/>
          <w:szCs w:val="24"/>
          <w:highlight w:val="none"/>
        </w:rPr>
        <w:t>、询问、质疑</w:t>
      </w:r>
      <w:bookmarkEnd w:id="316"/>
      <w:bookmarkEnd w:id="317"/>
    </w:p>
    <w:p w14:paraId="573EB379">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bookmarkStart w:id="318" w:name="_Toc432064605"/>
      <w:bookmarkStart w:id="319" w:name="_Toc399344116"/>
      <w:bookmarkStart w:id="320" w:name="_Toc399344489"/>
      <w:bookmarkStart w:id="321" w:name="_Toc400631650"/>
      <w:r>
        <w:rPr>
          <w:rFonts w:hint="eastAsia" w:ascii="宋体" w:hAnsi="宋体" w:eastAsia="宋体" w:cs="宋体"/>
          <w:b/>
          <w:bCs/>
          <w:color w:val="auto"/>
          <w:kern w:val="0"/>
          <w:sz w:val="24"/>
          <w:szCs w:val="24"/>
          <w:highlight w:val="none"/>
        </w:rPr>
        <w:t>（一）询问</w:t>
      </w:r>
    </w:p>
    <w:p w14:paraId="7CDB2423">
      <w:pPr>
        <w:pageBreakBefore w:val="0"/>
        <w:tabs>
          <w:tab w:val="left" w:pos="0"/>
          <w:tab w:val="left" w:pos="284"/>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供应商对采购活动事项有疑问的，可以向采购人或者采购代理机构提出询问，采购代理机构应当在3个工作日内对供应商依法提出的询问作出答复，但答复内容不得涉及商业秘密。</w:t>
      </w:r>
    </w:p>
    <w:p w14:paraId="790E1AA3">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（二）质疑</w:t>
      </w:r>
    </w:p>
    <w:p w14:paraId="75933F52">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1.供应商认为采购文件、采购过程、成交结果使自己的权益受到损害的，可以在知道或者应知其权益受到损害之日起</w:t>
      </w:r>
      <w:r>
        <w:rPr>
          <w:rFonts w:hint="eastAsia" w:ascii="宋体" w:hAnsi="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个工作日内，以书面形式向采购人、采购代理机构提出质疑，其他形式或者逾期提交的文本认定为无效文本。</w:t>
      </w:r>
    </w:p>
    <w:p w14:paraId="3E23A245">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2.采购代理机构会在收到《质疑函》后</w:t>
      </w:r>
      <w:r>
        <w:rPr>
          <w:rFonts w:hint="eastAsia" w:ascii="宋体" w:hAnsi="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个工作日内作出书面答复，并以书面形式通知质疑人和其他有关供应商；必要时，采购代理机构将组织相关专家召开答疑会，并将会议内容以书面形式发给要求澄清的供应商，此类答复中不披露问题的来源，不涉及商业秘密。</w:t>
      </w:r>
    </w:p>
    <w:p w14:paraId="5938DD3C">
      <w:pPr>
        <w:pageBreakBefore w:val="0"/>
        <w:tabs>
          <w:tab w:val="left" w:pos="0"/>
          <w:tab w:val="left" w:pos="284"/>
          <w:tab w:val="left" w:pos="567"/>
          <w:tab w:val="left" w:pos="993"/>
          <w:tab w:val="left" w:pos="1361"/>
        </w:tabs>
        <w:kinsoku/>
        <w:wordWrap/>
        <w:overflowPunct/>
        <w:topLinePunct w:val="0"/>
        <w:autoSpaceDE/>
        <w:autoSpaceDN/>
        <w:bidi w:val="0"/>
        <w:adjustRightInd/>
        <w:snapToGrid/>
        <w:spacing w:line="460" w:lineRule="exact"/>
        <w:ind w:left="0" w:leftChars="0" w:firstLine="480" w:firstLineChars="20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3.注意事项</w:t>
      </w:r>
    </w:p>
    <w:p w14:paraId="1D3B7DD6">
      <w:pPr>
        <w:pageBreakBefore w:val="0"/>
        <w:tabs>
          <w:tab w:val="left" w:pos="0"/>
          <w:tab w:val="left" w:pos="284"/>
          <w:tab w:val="left" w:pos="587"/>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.1质疑函应包括但不限于下列内容：</w:t>
      </w:r>
    </w:p>
    <w:p w14:paraId="65A276AC">
      <w:pPr>
        <w:pStyle w:val="5"/>
        <w:pageBreakBefore w:val="0"/>
        <w:widowControl w:val="0"/>
        <w:tabs>
          <w:tab w:val="left" w:pos="42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（1）供应商的姓名或者名称、地址、邮编、联系人及联系电话；</w:t>
      </w:r>
    </w:p>
    <w:p w14:paraId="52186708">
      <w:pPr>
        <w:pStyle w:val="5"/>
        <w:pageBreakBefore w:val="0"/>
        <w:widowControl w:val="0"/>
        <w:tabs>
          <w:tab w:val="left" w:pos="42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（2）质疑项目的名称、编号；</w:t>
      </w:r>
    </w:p>
    <w:p w14:paraId="5D85D2CC">
      <w:pPr>
        <w:pStyle w:val="5"/>
        <w:pageBreakBefore w:val="0"/>
        <w:widowControl w:val="0"/>
        <w:tabs>
          <w:tab w:val="left" w:pos="42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（3）具体、明确的质疑事项和与质疑事项相关的请求；</w:t>
      </w:r>
    </w:p>
    <w:p w14:paraId="49654231">
      <w:pPr>
        <w:pStyle w:val="5"/>
        <w:pageBreakBefore w:val="0"/>
        <w:widowControl w:val="0"/>
        <w:tabs>
          <w:tab w:val="left" w:pos="42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（4）事实依据；</w:t>
      </w:r>
    </w:p>
    <w:p w14:paraId="551E3E74">
      <w:pPr>
        <w:pStyle w:val="5"/>
        <w:pageBreakBefore w:val="0"/>
        <w:widowControl w:val="0"/>
        <w:tabs>
          <w:tab w:val="left" w:pos="42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（5）必要的法律依据；</w:t>
      </w:r>
    </w:p>
    <w:p w14:paraId="3CDA2073">
      <w:pPr>
        <w:pStyle w:val="5"/>
        <w:pageBreakBefore w:val="0"/>
        <w:widowControl w:val="0"/>
        <w:tabs>
          <w:tab w:val="left" w:pos="42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（6）提出质疑的日期；</w:t>
      </w:r>
    </w:p>
    <w:p w14:paraId="0DCA6144">
      <w:pPr>
        <w:pStyle w:val="5"/>
        <w:pageBreakBefore w:val="0"/>
        <w:widowControl w:val="0"/>
        <w:tabs>
          <w:tab w:val="left" w:pos="426"/>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bCs/>
          <w:color w:val="auto"/>
          <w:sz w:val="24"/>
          <w:szCs w:val="24"/>
          <w:highlight w:val="none"/>
        </w:rPr>
        <w:t>（7）质疑人参加了本次采购活动的证明材料。</w:t>
      </w:r>
    </w:p>
    <w:p w14:paraId="75E9F5B6">
      <w:pPr>
        <w:pageBreakBefore w:val="0"/>
        <w:tabs>
          <w:tab w:val="left" w:pos="0"/>
          <w:tab w:val="left" w:pos="284"/>
          <w:tab w:val="left" w:pos="587"/>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.2供应商应当在</w:t>
      </w:r>
      <w:r>
        <w:rPr>
          <w:rFonts w:hint="eastAsia" w:ascii="宋体" w:hAnsi="宋体" w:eastAsia="宋体" w:cs="宋体"/>
          <w:bCs/>
          <w:color w:val="auto"/>
          <w:kern w:val="0"/>
          <w:sz w:val="24"/>
          <w:szCs w:val="24"/>
          <w:highlight w:val="none"/>
          <w:lang w:eastAsia="zh-CN"/>
        </w:rPr>
        <w:t>有效</w:t>
      </w:r>
      <w:r>
        <w:rPr>
          <w:rFonts w:hint="eastAsia" w:ascii="宋体" w:hAnsi="宋体" w:eastAsia="宋体" w:cs="宋体"/>
          <w:bCs/>
          <w:color w:val="auto"/>
          <w:kern w:val="0"/>
          <w:sz w:val="24"/>
          <w:szCs w:val="24"/>
          <w:highlight w:val="none"/>
        </w:rPr>
        <w:t>质疑期内</w:t>
      </w:r>
      <w:r>
        <w:rPr>
          <w:rFonts w:hint="eastAsia" w:ascii="宋体" w:hAnsi="宋体" w:eastAsia="宋体" w:cs="宋体"/>
          <w:b/>
          <w:color w:val="auto"/>
          <w:kern w:val="0"/>
          <w:sz w:val="24"/>
          <w:szCs w:val="24"/>
          <w:highlight w:val="none"/>
        </w:rPr>
        <w:t>一次性提出</w:t>
      </w:r>
      <w:r>
        <w:rPr>
          <w:rFonts w:hint="eastAsia" w:ascii="宋体" w:hAnsi="宋体" w:eastAsia="宋体" w:cs="宋体"/>
          <w:bCs/>
          <w:color w:val="auto"/>
          <w:kern w:val="0"/>
          <w:sz w:val="24"/>
          <w:szCs w:val="24"/>
          <w:highlight w:val="none"/>
        </w:rPr>
        <w:t>针对同一采购程序环节的质疑；提出质疑的供应商应当是参与所质疑项目采购活动的供应商。</w:t>
      </w:r>
    </w:p>
    <w:p w14:paraId="467C57FF">
      <w:pPr>
        <w:pageBreakBefore w:val="0"/>
        <w:tabs>
          <w:tab w:val="left" w:pos="0"/>
          <w:tab w:val="left" w:pos="284"/>
          <w:tab w:val="left" w:pos="587"/>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3供应商如委托代理人进行质疑，应当提交供应商签署的授权委托书，其授权委托书应当载明代理人的姓名或者名称、代理事项、具体权限、期限和相关事项。供应商为自然人的应当由本人签字。供应商为法人或者其他组织的，应当由法定代表人、主要负责人或者其授权代表签字或者盖章，并加盖公章。</w:t>
      </w:r>
    </w:p>
    <w:p w14:paraId="1ABEDE15">
      <w:pPr>
        <w:pageBreakBefore w:val="0"/>
        <w:tabs>
          <w:tab w:val="left" w:pos="0"/>
          <w:tab w:val="left" w:pos="284"/>
          <w:tab w:val="left" w:pos="587"/>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.4采购代理机构接收询问、质疑的联系方式</w:t>
      </w:r>
    </w:p>
    <w:p w14:paraId="59E32F1E">
      <w:pPr>
        <w:pageBreakBefore w:val="0"/>
        <w:tabs>
          <w:tab w:val="left" w:pos="0"/>
          <w:tab w:val="left" w:pos="284"/>
          <w:tab w:val="left" w:pos="709"/>
          <w:tab w:val="left" w:pos="993"/>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联系部门：江西省鼎跃招标咨询有限公司质审部</w:t>
      </w:r>
    </w:p>
    <w:p w14:paraId="4D0267B5">
      <w:pPr>
        <w:pageBreakBefore w:val="0"/>
        <w:tabs>
          <w:tab w:val="left" w:pos="0"/>
          <w:tab w:val="left" w:pos="284"/>
          <w:tab w:val="left" w:pos="709"/>
          <w:tab w:val="left" w:pos="993"/>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联系电话：0791-87097787</w:t>
      </w:r>
    </w:p>
    <w:p w14:paraId="54B0550C">
      <w:pPr>
        <w:pageBreakBefore w:val="0"/>
        <w:tabs>
          <w:tab w:val="left" w:pos="0"/>
          <w:tab w:val="left" w:pos="284"/>
          <w:tab w:val="left" w:pos="709"/>
          <w:tab w:val="left" w:pos="993"/>
          <w:tab w:val="left" w:pos="1108"/>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联系地址：</w:t>
      </w:r>
      <w:r>
        <w:rPr>
          <w:rFonts w:hint="eastAsia" w:ascii="宋体" w:hAnsi="宋体" w:eastAsia="宋体" w:cs="宋体"/>
          <w:bCs/>
          <w:color w:val="auto"/>
          <w:sz w:val="24"/>
          <w:szCs w:val="24"/>
          <w:highlight w:val="none"/>
          <w:lang w:eastAsia="zh-CN"/>
        </w:rPr>
        <w:t>江西省南昌市红谷滩区嘉言路668号用友产业园二期1号科研楼BC区4楼</w:t>
      </w:r>
      <w:r>
        <w:rPr>
          <w:rFonts w:hint="eastAsia" w:ascii="宋体" w:hAnsi="宋体" w:eastAsia="宋体" w:cs="宋体"/>
          <w:bCs/>
          <w:color w:val="auto"/>
          <w:sz w:val="24"/>
          <w:szCs w:val="24"/>
          <w:highlight w:val="none"/>
        </w:rPr>
        <w:t xml:space="preserve"> </w:t>
      </w:r>
    </w:p>
    <w:p w14:paraId="7C4054C9">
      <w:pPr>
        <w:pStyle w:val="3"/>
        <w:pageBreakBefore w:val="0"/>
        <w:kinsoku/>
        <w:wordWrap/>
        <w:overflowPunct/>
        <w:topLinePunct w:val="0"/>
        <w:autoSpaceDE/>
        <w:autoSpaceDN/>
        <w:bidi w:val="0"/>
        <w:adjustRightInd/>
        <w:snapToGrid/>
        <w:spacing w:before="0" w:after="0" w:line="460" w:lineRule="exact"/>
        <w:jc w:val="center"/>
        <w:textAlignment w:val="auto"/>
        <w:rPr>
          <w:rFonts w:hint="eastAsia" w:ascii="宋体" w:hAnsi="宋体" w:eastAsia="宋体" w:cs="宋体"/>
          <w:bCs w:val="0"/>
          <w:color w:val="auto"/>
          <w:sz w:val="24"/>
          <w:szCs w:val="24"/>
          <w:highlight w:val="none"/>
        </w:rPr>
      </w:pPr>
      <w:bookmarkStart w:id="322" w:name="_Toc11838"/>
      <w:r>
        <w:rPr>
          <w:rFonts w:hint="eastAsia" w:ascii="宋体" w:hAnsi="宋体" w:eastAsia="宋体" w:cs="宋体"/>
          <w:bCs w:val="0"/>
          <w:color w:val="auto"/>
          <w:sz w:val="24"/>
          <w:szCs w:val="24"/>
          <w:highlight w:val="none"/>
        </w:rPr>
        <w:t>十</w:t>
      </w:r>
      <w:r>
        <w:rPr>
          <w:rFonts w:hint="eastAsia" w:ascii="宋体" w:hAnsi="宋体" w:eastAsia="宋体" w:cs="宋体"/>
          <w:bCs w:val="0"/>
          <w:color w:val="auto"/>
          <w:sz w:val="24"/>
          <w:szCs w:val="24"/>
          <w:highlight w:val="none"/>
          <w:lang w:val="en-US" w:eastAsia="zh-CN"/>
        </w:rPr>
        <w:t>二</w:t>
      </w:r>
      <w:r>
        <w:rPr>
          <w:rFonts w:hint="eastAsia" w:ascii="宋体" w:hAnsi="宋体" w:eastAsia="宋体" w:cs="宋体"/>
          <w:bCs w:val="0"/>
          <w:color w:val="auto"/>
          <w:sz w:val="24"/>
          <w:szCs w:val="24"/>
          <w:highlight w:val="none"/>
        </w:rPr>
        <w:t>、其他事项</w:t>
      </w:r>
      <w:bookmarkEnd w:id="318"/>
      <w:bookmarkEnd w:id="319"/>
      <w:bookmarkEnd w:id="320"/>
      <w:bookmarkEnd w:id="321"/>
      <w:bookmarkEnd w:id="322"/>
    </w:p>
    <w:p w14:paraId="33EBA207">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（一）代理服务费</w:t>
      </w:r>
    </w:p>
    <w:p w14:paraId="435CFB33">
      <w:pPr>
        <w:pageBreakBefore w:val="0"/>
        <w:tabs>
          <w:tab w:val="left" w:pos="0"/>
          <w:tab w:val="left" w:pos="284"/>
          <w:tab w:val="left" w:pos="587"/>
          <w:tab w:val="left" w:pos="709"/>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Cs/>
          <w:color w:val="auto"/>
          <w:kern w:val="0"/>
          <w:sz w:val="24"/>
          <w:szCs w:val="24"/>
          <w:highlight w:val="none"/>
        </w:rPr>
        <w:t>成交供应商获取成交通知书时，应向采购代理机构一次性付清代理服务费。</w:t>
      </w:r>
      <w:r>
        <w:rPr>
          <w:rFonts w:hint="eastAsia" w:ascii="宋体" w:hAnsi="宋体" w:eastAsia="宋体" w:cs="宋体"/>
          <w:color w:val="auto"/>
          <w:sz w:val="24"/>
          <w:szCs w:val="24"/>
          <w:highlight w:val="none"/>
        </w:rPr>
        <w:t>收费标准：</w:t>
      </w:r>
      <w:r>
        <w:rPr>
          <w:rFonts w:hint="eastAsia" w:ascii="宋体" w:hAnsi="宋体" w:eastAsia="宋体" w:cs="宋体"/>
          <w:b/>
          <w:bCs/>
          <w:color w:val="auto"/>
          <w:kern w:val="0"/>
          <w:sz w:val="24"/>
          <w:szCs w:val="24"/>
          <w:highlight w:val="none"/>
          <w:u w:val="single"/>
        </w:rPr>
        <w:t>详见“</w:t>
      </w:r>
      <w:r>
        <w:rPr>
          <w:rFonts w:hint="eastAsia" w:ascii="宋体" w:hAnsi="宋体" w:eastAsia="宋体" w:cs="宋体"/>
          <w:b/>
          <w:color w:val="auto"/>
          <w:sz w:val="24"/>
          <w:szCs w:val="24"/>
          <w:highlight w:val="none"/>
          <w:u w:val="single"/>
        </w:rPr>
        <w:t>供应商须知前附表”</w:t>
      </w:r>
      <w:r>
        <w:rPr>
          <w:rFonts w:hint="eastAsia" w:ascii="宋体" w:hAnsi="宋体" w:eastAsia="宋体" w:cs="宋体"/>
          <w:bCs/>
          <w:color w:val="auto"/>
          <w:kern w:val="0"/>
          <w:sz w:val="24"/>
          <w:szCs w:val="24"/>
          <w:highlight w:val="none"/>
        </w:rPr>
        <w:t>。</w:t>
      </w:r>
    </w:p>
    <w:p w14:paraId="28C7028D">
      <w:pPr>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（二）解释权</w:t>
      </w:r>
    </w:p>
    <w:p w14:paraId="619DC420">
      <w:pPr>
        <w:pStyle w:val="25"/>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本</w:t>
      </w:r>
      <w:r>
        <w:rPr>
          <w:rFonts w:hint="eastAsia" w:ascii="宋体" w:hAnsi="宋体" w:eastAsia="宋体" w:cs="宋体"/>
          <w:bCs/>
          <w:color w:val="auto"/>
          <w:kern w:val="0"/>
          <w:sz w:val="24"/>
          <w:szCs w:val="24"/>
          <w:highlight w:val="none"/>
        </w:rPr>
        <w:t>询价通知书</w:t>
      </w:r>
      <w:r>
        <w:rPr>
          <w:rFonts w:hint="eastAsia" w:ascii="宋体" w:hAnsi="宋体" w:eastAsia="宋体" w:cs="宋体"/>
          <w:bCs/>
          <w:color w:val="auto"/>
          <w:sz w:val="24"/>
          <w:szCs w:val="24"/>
          <w:highlight w:val="none"/>
        </w:rPr>
        <w:t>的最终解释权属于采购人、采购代理机构。</w:t>
      </w:r>
    </w:p>
    <w:p w14:paraId="370FE324">
      <w:pPr>
        <w:spacing w:line="460" w:lineRule="exact"/>
        <w:rPr>
          <w:rFonts w:cs="黑体" w:asciiTheme="majorEastAsia" w:hAnsiTheme="majorEastAsia" w:eastAsiaTheme="majorEastAsia"/>
          <w:color w:val="auto"/>
          <w:sz w:val="24"/>
          <w:szCs w:val="24"/>
          <w:highlight w:val="none"/>
        </w:rPr>
      </w:pPr>
    </w:p>
    <w:p w14:paraId="12042346">
      <w:pPr>
        <w:widowControl/>
        <w:jc w:val="left"/>
        <w:rPr>
          <w:rFonts w:ascii="宋体" w:hAnsi="宋体" w:cs="黑体"/>
          <w:color w:val="auto"/>
          <w:highlight w:val="none"/>
        </w:rPr>
      </w:pPr>
      <w:r>
        <w:rPr>
          <w:rFonts w:ascii="宋体" w:hAnsi="宋体" w:cs="黑体"/>
          <w:color w:val="auto"/>
          <w:highlight w:val="none"/>
        </w:rPr>
        <w:br w:type="page"/>
      </w:r>
    </w:p>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2"/>
    <w:bookmarkEnd w:id="43"/>
    <w:bookmarkEnd w:id="44"/>
    <w:bookmarkEnd w:id="45"/>
    <w:bookmarkEnd w:id="46"/>
    <w:bookmarkEnd w:id="47"/>
    <w:bookmarkEnd w:id="48"/>
    <w:bookmarkEnd w:id="49"/>
    <w:p w14:paraId="40486E88">
      <w:pPr>
        <w:pStyle w:val="2"/>
        <w:bidi w:val="0"/>
        <w:jc w:val="center"/>
        <w:rPr>
          <w:color w:val="auto"/>
          <w:highlight w:val="none"/>
        </w:rPr>
      </w:pPr>
      <w:bookmarkStart w:id="323" w:name="_Toc15899"/>
      <w:bookmarkStart w:id="324" w:name="_Toc507513649"/>
      <w:bookmarkStart w:id="325" w:name="_Toc495396671"/>
      <w:bookmarkStart w:id="326" w:name="_Toc36295475"/>
      <w:bookmarkStart w:id="327" w:name="_Toc478889428"/>
      <w:bookmarkStart w:id="328" w:name="_Toc462487381"/>
      <w:bookmarkStart w:id="329" w:name="_Toc463071843"/>
      <w:bookmarkStart w:id="330" w:name="_Toc390256545"/>
      <w:bookmarkStart w:id="331" w:name="_Toc464401432"/>
      <w:bookmarkStart w:id="332" w:name="_Toc464397477"/>
      <w:bookmarkStart w:id="333" w:name="_Toc462486150"/>
      <w:bookmarkStart w:id="334" w:name="_Toc535299991"/>
      <w:bookmarkStart w:id="335" w:name="_Toc464451585"/>
      <w:bookmarkStart w:id="336" w:name="_Toc463067549"/>
      <w:bookmarkStart w:id="337" w:name="_Toc478897946"/>
      <w:bookmarkStart w:id="338" w:name="_Toc416813485"/>
      <w:bookmarkStart w:id="339" w:name="_Toc464457724"/>
      <w:bookmarkStart w:id="340" w:name="_Toc467034247"/>
      <w:bookmarkStart w:id="341" w:name="_Toc463071390"/>
      <w:bookmarkStart w:id="342" w:name="_Toc466974324"/>
      <w:r>
        <w:rPr>
          <w:rFonts w:hint="eastAsia"/>
          <w:color w:val="auto"/>
          <w:highlight w:val="none"/>
        </w:rPr>
        <w:t>第三章 合同文本</w:t>
      </w:r>
      <w:bookmarkEnd w:id="323"/>
      <w:bookmarkEnd w:id="324"/>
      <w:bookmarkEnd w:id="325"/>
      <w:bookmarkEnd w:id="326"/>
    </w:p>
    <w:p w14:paraId="5EF2C15E">
      <w:pPr>
        <w:tabs>
          <w:tab w:val="left" w:pos="720"/>
        </w:tabs>
        <w:spacing w:line="360" w:lineRule="auto"/>
        <w:ind w:left="-240"/>
        <w:jc w:val="center"/>
        <w:rPr>
          <w:rFonts w:ascii="宋体" w:hAnsi="宋体"/>
          <w:b/>
          <w:color w:val="auto"/>
          <w:sz w:val="72"/>
          <w:szCs w:val="72"/>
          <w:highlight w:val="none"/>
        </w:rPr>
      </w:pPr>
      <w:r>
        <w:rPr>
          <w:rFonts w:hint="eastAsia" w:ascii="宋体" w:hAnsi="宋体"/>
          <w:b/>
          <w:color w:val="auto"/>
          <w:sz w:val="28"/>
          <w:szCs w:val="28"/>
          <w:highlight w:val="none"/>
        </w:rPr>
        <w:t xml:space="preserve">                                       合同登记编号：</w:t>
      </w:r>
    </w:p>
    <w:p w14:paraId="1CEEDC04">
      <w:pPr>
        <w:tabs>
          <w:tab w:val="left" w:pos="720"/>
        </w:tabs>
        <w:spacing w:line="360" w:lineRule="auto"/>
        <w:ind w:left="-240"/>
        <w:jc w:val="center"/>
        <w:rPr>
          <w:rFonts w:ascii="宋体" w:hAnsi="宋体"/>
          <w:b/>
          <w:color w:val="auto"/>
          <w:sz w:val="72"/>
          <w:szCs w:val="72"/>
          <w:highlight w:val="none"/>
        </w:rPr>
      </w:pPr>
    </w:p>
    <w:p w14:paraId="568ABC0B">
      <w:pPr>
        <w:pStyle w:val="19"/>
        <w:rPr>
          <w:color w:val="auto"/>
          <w:highlight w:val="none"/>
        </w:rPr>
      </w:pPr>
    </w:p>
    <w:p w14:paraId="3F1DDCFB">
      <w:pPr>
        <w:tabs>
          <w:tab w:val="left" w:pos="720"/>
        </w:tabs>
        <w:spacing w:line="360" w:lineRule="auto"/>
        <w:ind w:left="-240"/>
        <w:jc w:val="center"/>
        <w:rPr>
          <w:rFonts w:ascii="宋体" w:hAnsi="宋体"/>
          <w:b/>
          <w:color w:val="auto"/>
          <w:sz w:val="72"/>
          <w:szCs w:val="72"/>
          <w:highlight w:val="none"/>
        </w:rPr>
      </w:pPr>
      <w:r>
        <w:rPr>
          <w:rFonts w:hint="eastAsia" w:ascii="宋体" w:hAnsi="宋体"/>
          <w:b/>
          <w:color w:val="auto"/>
          <w:sz w:val="72"/>
          <w:szCs w:val="72"/>
          <w:highlight w:val="none"/>
        </w:rPr>
        <w:t>采 购 合 同</w:t>
      </w:r>
    </w:p>
    <w:p w14:paraId="57F71A53">
      <w:pPr>
        <w:tabs>
          <w:tab w:val="left" w:pos="720"/>
        </w:tabs>
        <w:spacing w:line="360" w:lineRule="auto"/>
        <w:rPr>
          <w:rFonts w:ascii="Arial" w:hAnsi="Arial"/>
          <w:b/>
          <w:bCs/>
          <w:color w:val="auto"/>
          <w:sz w:val="28"/>
          <w:szCs w:val="32"/>
          <w:highlight w:val="none"/>
        </w:rPr>
      </w:pPr>
    </w:p>
    <w:p w14:paraId="4542C963">
      <w:pPr>
        <w:tabs>
          <w:tab w:val="left" w:pos="720"/>
        </w:tabs>
        <w:spacing w:before="160" w:beforeLines="50" w:after="160" w:afterLines="50" w:line="240" w:lineRule="atLeast"/>
        <w:ind w:firstLine="562"/>
        <w:rPr>
          <w:rFonts w:ascii="宋体" w:hAnsi="宋体" w:cs="宋体"/>
          <w:b/>
          <w:bCs/>
          <w:color w:val="auto"/>
          <w:sz w:val="30"/>
          <w:szCs w:val="30"/>
          <w:highlight w:val="none"/>
        </w:rPr>
      </w:pPr>
    </w:p>
    <w:p w14:paraId="276D5C91">
      <w:pPr>
        <w:tabs>
          <w:tab w:val="left" w:pos="720"/>
        </w:tabs>
        <w:spacing w:before="160" w:beforeLines="50" w:after="160" w:afterLines="50" w:line="240" w:lineRule="atLeast"/>
        <w:ind w:firstLine="562"/>
        <w:rPr>
          <w:rFonts w:ascii="宋体" w:hAnsi="宋体" w:cs="宋体"/>
          <w:b/>
          <w:bCs/>
          <w:color w:val="auto"/>
          <w:sz w:val="30"/>
          <w:szCs w:val="30"/>
          <w:highlight w:val="none"/>
        </w:rPr>
      </w:pPr>
    </w:p>
    <w:p w14:paraId="626E9455">
      <w:pPr>
        <w:tabs>
          <w:tab w:val="left" w:pos="720"/>
        </w:tabs>
        <w:spacing w:line="900" w:lineRule="exact"/>
        <w:ind w:firstLine="561"/>
        <w:rPr>
          <w:rFonts w:ascii="宋体" w:hAnsi="宋体" w:cs="宋体"/>
          <w:b/>
          <w:bCs/>
          <w:color w:val="auto"/>
          <w:sz w:val="30"/>
          <w:szCs w:val="30"/>
          <w:highlight w:val="none"/>
        </w:rPr>
      </w:pPr>
      <w:r>
        <w:rPr>
          <w:rFonts w:hint="eastAsia" w:ascii="宋体" w:hAnsi="宋体" w:cs="宋体"/>
          <w:b/>
          <w:bCs/>
          <w:color w:val="auto"/>
          <w:sz w:val="30"/>
          <w:szCs w:val="30"/>
          <w:highlight w:val="none"/>
        </w:rPr>
        <w:t>项目名称：</w:t>
      </w:r>
    </w:p>
    <w:p w14:paraId="40FF2C0F">
      <w:pPr>
        <w:tabs>
          <w:tab w:val="left" w:pos="720"/>
        </w:tabs>
        <w:spacing w:line="900" w:lineRule="exact"/>
        <w:ind w:firstLine="561"/>
        <w:rPr>
          <w:rFonts w:ascii="宋体" w:hAnsi="宋体" w:cs="宋体"/>
          <w:b/>
          <w:bCs/>
          <w:color w:val="auto"/>
          <w:sz w:val="30"/>
          <w:szCs w:val="30"/>
          <w:highlight w:val="none"/>
        </w:rPr>
      </w:pPr>
      <w:r>
        <w:rPr>
          <w:rFonts w:hint="eastAsia" w:ascii="宋体" w:hAnsi="宋体" w:cs="宋体"/>
          <w:b/>
          <w:bCs/>
          <w:color w:val="auto"/>
          <w:sz w:val="30"/>
          <w:szCs w:val="30"/>
          <w:highlight w:val="none"/>
        </w:rPr>
        <w:t>采购编号：</w:t>
      </w:r>
    </w:p>
    <w:p w14:paraId="5F17CAB1">
      <w:pPr>
        <w:tabs>
          <w:tab w:val="left" w:pos="720"/>
        </w:tabs>
        <w:spacing w:line="900" w:lineRule="exact"/>
        <w:ind w:firstLine="561"/>
        <w:rPr>
          <w:rFonts w:ascii="宋体" w:hAnsi="宋体" w:cs="宋体"/>
          <w:b/>
          <w:bCs/>
          <w:color w:val="auto"/>
          <w:sz w:val="30"/>
          <w:szCs w:val="30"/>
          <w:highlight w:val="none"/>
        </w:rPr>
      </w:pPr>
      <w:r>
        <w:rPr>
          <w:rFonts w:hint="eastAsia" w:ascii="宋体" w:hAnsi="宋体" w:cs="宋体"/>
          <w:b/>
          <w:bCs/>
          <w:color w:val="auto"/>
          <w:sz w:val="30"/>
          <w:szCs w:val="30"/>
          <w:highlight w:val="none"/>
        </w:rPr>
        <w:t>甲方：</w:t>
      </w:r>
    </w:p>
    <w:p w14:paraId="46C27A7B">
      <w:pPr>
        <w:tabs>
          <w:tab w:val="left" w:pos="720"/>
        </w:tabs>
        <w:spacing w:line="900" w:lineRule="exact"/>
        <w:ind w:firstLine="561"/>
        <w:rPr>
          <w:rFonts w:ascii="宋体" w:hAnsi="宋体" w:cs="宋体"/>
          <w:b/>
          <w:bCs/>
          <w:color w:val="auto"/>
          <w:sz w:val="30"/>
          <w:szCs w:val="30"/>
          <w:highlight w:val="none"/>
        </w:rPr>
      </w:pPr>
      <w:r>
        <w:rPr>
          <w:rFonts w:hint="eastAsia" w:ascii="宋体" w:hAnsi="宋体" w:cs="宋体"/>
          <w:b/>
          <w:bCs/>
          <w:color w:val="auto"/>
          <w:sz w:val="30"/>
          <w:szCs w:val="30"/>
          <w:highlight w:val="none"/>
        </w:rPr>
        <w:t>乙方：</w:t>
      </w:r>
    </w:p>
    <w:p w14:paraId="1E446690">
      <w:pPr>
        <w:rPr>
          <w:rFonts w:ascii="宋体" w:hAnsi="宋体"/>
          <w:b/>
          <w:color w:val="auto"/>
          <w:sz w:val="24"/>
          <w:highlight w:val="none"/>
        </w:rPr>
      </w:pPr>
    </w:p>
    <w:p w14:paraId="6C5A6087">
      <w:pPr>
        <w:pStyle w:val="19"/>
        <w:rPr>
          <w:rFonts w:ascii="宋体" w:hAnsi="宋体"/>
          <w:b/>
          <w:color w:val="auto"/>
          <w:highlight w:val="none"/>
        </w:rPr>
      </w:pPr>
    </w:p>
    <w:p w14:paraId="6F492FCD">
      <w:pPr>
        <w:pStyle w:val="19"/>
        <w:rPr>
          <w:rFonts w:ascii="宋体" w:hAnsi="宋体"/>
          <w:b/>
          <w:color w:val="auto"/>
          <w:highlight w:val="none"/>
        </w:rPr>
      </w:pPr>
    </w:p>
    <w:p w14:paraId="77B43872">
      <w:pPr>
        <w:spacing w:line="460" w:lineRule="exact"/>
        <w:rPr>
          <w:rFonts w:ascii="宋体" w:hAnsi="宋体" w:cs="宋体"/>
          <w:bCs/>
          <w:color w:val="auto"/>
          <w:sz w:val="24"/>
          <w:highlight w:val="none"/>
        </w:rPr>
      </w:pPr>
      <w:r>
        <w:rPr>
          <w:rFonts w:hint="eastAsia" w:ascii="宋体" w:hAnsi="宋体"/>
          <w:b/>
          <w:color w:val="auto"/>
          <w:sz w:val="24"/>
          <w:highlight w:val="none"/>
        </w:rPr>
        <w:br w:type="page"/>
      </w:r>
      <w:r>
        <w:rPr>
          <w:rFonts w:hint="eastAsia" w:ascii="宋体" w:hAnsi="宋体" w:cs="宋体"/>
          <w:b/>
          <w:color w:val="auto"/>
          <w:sz w:val="24"/>
          <w:highlight w:val="none"/>
        </w:rPr>
        <w:t>甲方（采购人）：</w:t>
      </w:r>
    </w:p>
    <w:p w14:paraId="1D1E3F40">
      <w:pPr>
        <w:spacing w:line="460" w:lineRule="exact"/>
        <w:rPr>
          <w:rFonts w:ascii="宋体" w:hAnsi="宋体" w:cs="宋体"/>
          <w:color w:val="auto"/>
          <w:sz w:val="24"/>
          <w:highlight w:val="none"/>
          <w:u w:val="single"/>
        </w:rPr>
      </w:pPr>
      <w:r>
        <w:rPr>
          <w:rFonts w:hint="eastAsia" w:ascii="宋体" w:hAnsi="宋体" w:cs="宋体"/>
          <w:b/>
          <w:color w:val="auto"/>
          <w:sz w:val="24"/>
          <w:highlight w:val="none"/>
        </w:rPr>
        <w:t>乙方（成交供应商）：</w:t>
      </w:r>
    </w:p>
    <w:p w14:paraId="3F485540">
      <w:pPr>
        <w:pStyle w:val="37"/>
        <w:spacing w:line="460" w:lineRule="exact"/>
        <w:ind w:left="0" w:leftChars="0" w:firstLine="480" w:firstLineChars="200"/>
        <w:rPr>
          <w:rFonts w:ascii="宋体" w:hAnsi="宋体" w:cs="宋体"/>
          <w:color w:val="auto"/>
          <w:sz w:val="24"/>
          <w:szCs w:val="24"/>
          <w:highlight w:val="none"/>
        </w:rPr>
      </w:pPr>
      <w:r>
        <w:rPr>
          <w:rFonts w:hint="eastAsia" w:ascii="宋体" w:hAnsi="宋体" w:cs="宋体"/>
          <w:bCs/>
          <w:color w:val="auto"/>
          <w:sz w:val="24"/>
          <w:szCs w:val="24"/>
          <w:highlight w:val="none"/>
          <w:u w:val="single"/>
        </w:rPr>
        <w:t xml:space="preserve">         </w:t>
      </w:r>
      <w:r>
        <w:rPr>
          <w:rFonts w:hint="eastAsia" w:ascii="宋体" w:hAnsi="宋体" w:cs="宋体"/>
          <w:color w:val="auto"/>
          <w:sz w:val="24"/>
          <w:szCs w:val="24"/>
          <w:highlight w:val="none"/>
        </w:rPr>
        <w:t>（采购编号:</w:t>
      </w:r>
      <w:r>
        <w:rPr>
          <w:rFonts w:hint="eastAsia" w:ascii="宋体" w:hAnsi="宋体" w:cs="宋体"/>
          <w:bCs/>
          <w:color w:val="auto"/>
          <w:sz w:val="24"/>
          <w:szCs w:val="24"/>
          <w:highlight w:val="none"/>
        </w:rPr>
        <w:t xml:space="preserve"> </w:t>
      </w:r>
      <w:r>
        <w:rPr>
          <w:rFonts w:hint="eastAsia" w:ascii="宋体" w:hAnsi="宋体" w:cs="宋体"/>
          <w:bCs/>
          <w:color w:val="auto"/>
          <w:sz w:val="24"/>
          <w:szCs w:val="24"/>
          <w:highlight w:val="none"/>
          <w:u w:val="single"/>
        </w:rPr>
        <w:t xml:space="preserve">        </w:t>
      </w:r>
      <w:r>
        <w:rPr>
          <w:rFonts w:hint="eastAsia" w:ascii="宋体" w:hAnsi="宋体" w:cs="宋体"/>
          <w:color w:val="auto"/>
          <w:sz w:val="24"/>
          <w:szCs w:val="24"/>
          <w:highlight w:val="none"/>
        </w:rPr>
        <w:t>），通过</w:t>
      </w:r>
      <w:r>
        <w:rPr>
          <w:rFonts w:hint="eastAsia" w:ascii="宋体" w:hAnsi="宋体" w:cs="宋体"/>
          <w:color w:val="auto"/>
          <w:sz w:val="24"/>
          <w:szCs w:val="24"/>
          <w:highlight w:val="none"/>
          <w:u w:val="single"/>
        </w:rPr>
        <w:t>询价</w:t>
      </w:r>
      <w:r>
        <w:rPr>
          <w:rFonts w:hint="eastAsia" w:ascii="宋体" w:hAnsi="宋体" w:cs="宋体"/>
          <w:color w:val="auto"/>
          <w:sz w:val="24"/>
          <w:szCs w:val="24"/>
          <w:highlight w:val="none"/>
        </w:rPr>
        <w:t>方式，确定乙方为</w:t>
      </w:r>
      <w:r>
        <w:rPr>
          <w:rFonts w:hint="eastAsia" w:ascii="宋体" w:hAnsi="宋体" w:cs="宋体"/>
          <w:color w:val="auto"/>
          <w:sz w:val="24"/>
          <w:szCs w:val="24"/>
          <w:highlight w:val="none"/>
          <w:u w:val="single"/>
        </w:rPr>
        <w:t>成交供应商</w:t>
      </w:r>
      <w:r>
        <w:rPr>
          <w:rFonts w:hint="eastAsia" w:ascii="宋体" w:hAnsi="宋体" w:cs="宋体"/>
          <w:color w:val="auto"/>
          <w:sz w:val="24"/>
          <w:szCs w:val="24"/>
          <w:highlight w:val="none"/>
        </w:rPr>
        <w:t>。现依据《中华人民共和国民法典》及其他有关法律、行政法规，遵循平等、自愿、公平和诚实信用的原则，经双方协商，一致同意签订本合同。</w:t>
      </w:r>
    </w:p>
    <w:p w14:paraId="122D2DEA">
      <w:pPr>
        <w:keepNext w:val="0"/>
        <w:keepLines w:val="0"/>
        <w:pageBreakBefore w:val="0"/>
        <w:widowControl w:val="0"/>
        <w:kinsoku/>
        <w:wordWrap/>
        <w:overflowPunct/>
        <w:topLinePunct w:val="0"/>
        <w:bidi w:val="0"/>
        <w:snapToGrid/>
        <w:rPr>
          <w:rFonts w:ascii="宋体" w:hAnsi="宋体"/>
          <w:b/>
          <w:color w:val="auto"/>
          <w:sz w:val="24"/>
          <w:szCs w:val="24"/>
          <w:highlight w:val="none"/>
        </w:rPr>
      </w:pPr>
      <w:r>
        <w:rPr>
          <w:rFonts w:hint="eastAsia" w:ascii="宋体" w:hAnsi="宋体"/>
          <w:b/>
          <w:color w:val="auto"/>
          <w:sz w:val="24"/>
          <w:szCs w:val="24"/>
          <w:highlight w:val="none"/>
        </w:rPr>
        <w:t>一、</w:t>
      </w:r>
      <w:r>
        <w:rPr>
          <w:rFonts w:hint="eastAsia" w:ascii="宋体" w:hAnsi="宋体"/>
          <w:b/>
          <w:bCs/>
          <w:color w:val="auto"/>
          <w:sz w:val="24"/>
          <w:szCs w:val="24"/>
          <w:highlight w:val="none"/>
        </w:rPr>
        <w:t>合同标的</w:t>
      </w:r>
    </w:p>
    <w:p w14:paraId="7B235A17">
      <w:pPr>
        <w:keepNext w:val="0"/>
        <w:keepLines w:val="0"/>
        <w:pageBreakBefore w:val="0"/>
        <w:widowControl w:val="0"/>
        <w:kinsoku/>
        <w:wordWrap/>
        <w:overflowPunct/>
        <w:topLinePunct w:val="0"/>
        <w:bidi w:val="0"/>
        <w:snapToGrid/>
        <w:ind w:firstLine="480" w:firstLineChars="200"/>
        <w:rPr>
          <w:rFonts w:ascii="宋体" w:hAns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技术服务的总体要求：详见“技术要求”。</w:t>
      </w:r>
    </w:p>
    <w:p w14:paraId="5184D243">
      <w:pPr>
        <w:keepNext w:val="0"/>
        <w:keepLines w:val="0"/>
        <w:pageBreakBefore w:val="0"/>
        <w:widowControl w:val="0"/>
        <w:kinsoku/>
        <w:wordWrap/>
        <w:overflowPunct/>
        <w:topLinePunct w:val="0"/>
        <w:bidi w:val="0"/>
        <w:snapToGrid/>
        <w:ind w:firstLine="480" w:firstLineChars="200"/>
        <w:rPr>
          <w:rFonts w:ascii="宋体" w:hAns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技术服务的服务内容：详见“技术要求”。</w:t>
      </w:r>
    </w:p>
    <w:p w14:paraId="75C5F75A">
      <w:pPr>
        <w:keepNext w:val="0"/>
        <w:keepLines w:val="0"/>
        <w:pageBreakBefore w:val="0"/>
        <w:widowControl w:val="0"/>
        <w:kinsoku/>
        <w:wordWrap/>
        <w:overflowPunct/>
        <w:topLinePunct w:val="0"/>
        <w:bidi w:val="0"/>
        <w:snapToGrid/>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技术服务的服务标准及其他要求：详见“技术要求”。</w:t>
      </w:r>
    </w:p>
    <w:p w14:paraId="5C8BE42D">
      <w:pPr>
        <w:keepNext w:val="0"/>
        <w:keepLines w:val="0"/>
        <w:pageBreakBefore w:val="0"/>
        <w:widowControl w:val="0"/>
        <w:kinsoku/>
        <w:wordWrap/>
        <w:overflowPunct/>
        <w:topLinePunct w:val="0"/>
        <w:bidi w:val="0"/>
        <w:snapToGrid/>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技术服务的方式：详见“技术要求”。</w:t>
      </w:r>
    </w:p>
    <w:p w14:paraId="2D5FF7AD">
      <w:pPr>
        <w:keepNext w:val="0"/>
        <w:keepLines w:val="0"/>
        <w:pageBreakBefore w:val="0"/>
        <w:widowControl w:val="0"/>
        <w:kinsoku/>
        <w:wordWrap/>
        <w:overflowPunct/>
        <w:topLinePunct w:val="0"/>
        <w:bidi w:val="0"/>
        <w:snapToGrid/>
        <w:rPr>
          <w:rFonts w:ascii="宋体" w:hAnsi="宋体"/>
          <w:b/>
          <w:color w:val="auto"/>
          <w:sz w:val="24"/>
          <w:szCs w:val="24"/>
          <w:highlight w:val="none"/>
        </w:rPr>
      </w:pPr>
      <w:r>
        <w:rPr>
          <w:rFonts w:hint="eastAsia" w:ascii="宋体" w:hAnsi="宋体"/>
          <w:b/>
          <w:color w:val="auto"/>
          <w:sz w:val="24"/>
          <w:szCs w:val="24"/>
          <w:highlight w:val="none"/>
        </w:rPr>
        <w:t>二、合同价款</w:t>
      </w:r>
    </w:p>
    <w:p w14:paraId="4C0E86DC">
      <w:pPr>
        <w:keepNext w:val="0"/>
        <w:keepLines w:val="0"/>
        <w:pageBreakBefore w:val="0"/>
        <w:widowControl w:val="0"/>
        <w:kinsoku/>
        <w:wordWrap/>
        <w:overflowPunct/>
        <w:topLinePunct w:val="0"/>
        <w:bidi w:val="0"/>
        <w:snapToGrid/>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合同总金额：人民币小写</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；大写：</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乙方完成服务的所有费用，包括且不限于：人员基本工资及福利、社保、国家法定节假日加班费、保险经费、劳保用品费、制服费、管理费、利润、税金等费用均包含在合同总金额中。物料及相关服务按预估参与人数筹备，最终费用按实际到场参与活动人数据实结算。</w:t>
      </w:r>
    </w:p>
    <w:p w14:paraId="05E20033">
      <w:pPr>
        <w:keepNext w:val="0"/>
        <w:keepLines w:val="0"/>
        <w:pageBreakBefore w:val="0"/>
        <w:widowControl w:val="0"/>
        <w:kinsoku/>
        <w:wordWrap/>
        <w:overflowPunct/>
        <w:topLinePunct w:val="0"/>
        <w:bidi w:val="0"/>
        <w:snapToGrid/>
        <w:rPr>
          <w:rFonts w:ascii="宋体" w:hAnsi="宋体"/>
          <w:b/>
          <w:color w:val="auto"/>
          <w:sz w:val="24"/>
          <w:szCs w:val="24"/>
          <w:highlight w:val="none"/>
        </w:rPr>
      </w:pPr>
      <w:r>
        <w:rPr>
          <w:rFonts w:hint="eastAsia" w:ascii="宋体" w:hAnsi="宋体"/>
          <w:b/>
          <w:color w:val="auto"/>
          <w:sz w:val="24"/>
          <w:szCs w:val="24"/>
          <w:highlight w:val="none"/>
        </w:rPr>
        <w:t>三、服务期限、地点</w:t>
      </w:r>
    </w:p>
    <w:p w14:paraId="074F263F">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服务期限：</w:t>
      </w:r>
      <w:r>
        <w:rPr>
          <w:rFonts w:hint="eastAsia" w:ascii="宋体" w:hAnsi="宋体" w:cs="宋体"/>
          <w:color w:val="auto"/>
          <w:sz w:val="24"/>
          <w:szCs w:val="24"/>
          <w:highlight w:val="none"/>
        </w:rPr>
        <w:t>详见“商务要求”。</w:t>
      </w:r>
    </w:p>
    <w:p w14:paraId="10FE39E1">
      <w:pPr>
        <w:keepNext w:val="0"/>
        <w:keepLines w:val="0"/>
        <w:pageBreakBefore w:val="0"/>
        <w:widowControl w:val="0"/>
        <w:kinsoku/>
        <w:wordWrap/>
        <w:overflowPunct/>
        <w:topLinePunct w:val="0"/>
        <w:bidi w:val="0"/>
        <w:snapToGrid/>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服务地点：</w:t>
      </w:r>
      <w:r>
        <w:rPr>
          <w:rFonts w:hint="eastAsia" w:ascii="宋体" w:hAnsi="宋体" w:cs="宋体"/>
          <w:color w:val="auto"/>
          <w:sz w:val="24"/>
          <w:szCs w:val="24"/>
          <w:highlight w:val="none"/>
        </w:rPr>
        <w:t>详见“商务要求”</w:t>
      </w:r>
      <w:r>
        <w:rPr>
          <w:rFonts w:hint="eastAsia" w:ascii="宋体" w:hAnsi="宋体"/>
          <w:color w:val="auto"/>
          <w:sz w:val="24"/>
          <w:szCs w:val="24"/>
          <w:highlight w:val="none"/>
        </w:rPr>
        <w:t>。</w:t>
      </w:r>
    </w:p>
    <w:p w14:paraId="11D4D6BF">
      <w:pPr>
        <w:keepNext w:val="0"/>
        <w:keepLines w:val="0"/>
        <w:pageBreakBefore w:val="0"/>
        <w:widowControl w:val="0"/>
        <w:kinsoku/>
        <w:wordWrap/>
        <w:overflowPunct/>
        <w:topLinePunct w:val="0"/>
        <w:bidi w:val="0"/>
        <w:snapToGrid/>
        <w:ind w:firstLine="480" w:firstLineChars="200"/>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3.乙方应负责活动现场的安全管理，落实餐饮、特种设备等安全要求，因乙方原因造成人身、财产损害的，由乙方承担相应责任。</w:t>
      </w:r>
    </w:p>
    <w:p w14:paraId="391E484F">
      <w:pPr>
        <w:keepNext w:val="0"/>
        <w:keepLines w:val="0"/>
        <w:pageBreakBefore w:val="0"/>
        <w:widowControl w:val="0"/>
        <w:kinsoku/>
        <w:wordWrap/>
        <w:overflowPunct/>
        <w:topLinePunct w:val="0"/>
        <w:bidi w:val="0"/>
        <w:snapToGrid/>
        <w:rPr>
          <w:rFonts w:hint="eastAsia" w:ascii="宋体" w:hAnsi="宋体"/>
          <w:b/>
          <w:color w:val="auto"/>
          <w:sz w:val="24"/>
          <w:szCs w:val="24"/>
          <w:highlight w:val="none"/>
        </w:rPr>
      </w:pPr>
      <w:r>
        <w:rPr>
          <w:rFonts w:ascii="宋体" w:hAnsi="宋体"/>
          <w:b/>
          <w:color w:val="auto"/>
          <w:sz w:val="24"/>
          <w:szCs w:val="24"/>
          <w:highlight w:val="none"/>
        </w:rPr>
        <w:t>四、</w:t>
      </w:r>
      <w:r>
        <w:rPr>
          <w:rFonts w:hint="eastAsia" w:ascii="宋体" w:hAnsi="宋体"/>
          <w:b/>
          <w:color w:val="auto"/>
          <w:sz w:val="24"/>
          <w:szCs w:val="24"/>
          <w:highlight w:val="none"/>
        </w:rPr>
        <w:t>履约验收及付款方式：</w:t>
      </w:r>
    </w:p>
    <w:p w14:paraId="7E651D49">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履约验收：</w:t>
      </w:r>
      <w:r>
        <w:rPr>
          <w:rFonts w:hint="eastAsia" w:ascii="宋体" w:hAnsi="宋体" w:cs="宋体"/>
          <w:color w:val="auto"/>
          <w:sz w:val="24"/>
          <w:szCs w:val="24"/>
          <w:highlight w:val="none"/>
        </w:rPr>
        <w:t>详见“商务要求”。</w:t>
      </w:r>
    </w:p>
    <w:p w14:paraId="33418E1E">
      <w:pPr>
        <w:keepNext w:val="0"/>
        <w:keepLines w:val="0"/>
        <w:pageBreakBefore w:val="0"/>
        <w:widowControl w:val="0"/>
        <w:kinsoku/>
        <w:wordWrap/>
        <w:overflowPunct/>
        <w:topLinePunct w:val="0"/>
        <w:bidi w:val="0"/>
        <w:snapToGrid/>
        <w:ind w:firstLine="480" w:firstLineChars="200"/>
        <w:rPr>
          <w:rFonts w:hint="eastAsia" w:ascii="宋体" w:hAnsi="宋体" w:cs="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付款方式：</w:t>
      </w:r>
      <w:r>
        <w:rPr>
          <w:rFonts w:hint="eastAsia" w:ascii="宋体" w:hAnsi="宋体" w:cs="宋体"/>
          <w:color w:val="auto"/>
          <w:sz w:val="24"/>
          <w:szCs w:val="24"/>
          <w:highlight w:val="none"/>
        </w:rPr>
        <w:t>详见“商务要求”。</w:t>
      </w:r>
    </w:p>
    <w:p w14:paraId="3E8641D0">
      <w:pPr>
        <w:keepNext w:val="0"/>
        <w:keepLines w:val="0"/>
        <w:pageBreakBefore w:val="0"/>
        <w:widowControl w:val="0"/>
        <w:kinsoku/>
        <w:wordWrap/>
        <w:overflowPunct/>
        <w:topLinePunct w:val="0"/>
        <w:bidi w:val="0"/>
        <w:snapToGrid/>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p w14:paraId="19DE5150">
      <w:pPr>
        <w:keepNext w:val="0"/>
        <w:keepLines w:val="0"/>
        <w:pageBreakBefore w:val="0"/>
        <w:widowControl w:val="0"/>
        <w:kinsoku/>
        <w:wordWrap/>
        <w:overflowPunct/>
        <w:topLinePunct w:val="0"/>
        <w:bidi w:val="0"/>
        <w:snapToGrid/>
        <w:rPr>
          <w:rFonts w:ascii="宋体" w:hAnsi="宋体"/>
          <w:color w:val="auto"/>
          <w:sz w:val="24"/>
          <w:szCs w:val="24"/>
          <w:highlight w:val="none"/>
        </w:rPr>
      </w:pPr>
      <w:r>
        <w:rPr>
          <w:rFonts w:hint="eastAsia" w:ascii="宋体" w:hAnsi="宋体"/>
          <w:b/>
          <w:color w:val="auto"/>
          <w:sz w:val="24"/>
          <w:szCs w:val="24"/>
          <w:highlight w:val="none"/>
        </w:rPr>
        <w:t>五、技术成果的归属</w:t>
      </w:r>
    </w:p>
    <w:p w14:paraId="3EB57C43">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hint="eastAsia" w:ascii="宋体" w:hAnsi="宋体"/>
          <w:color w:val="auto"/>
          <w:sz w:val="24"/>
          <w:szCs w:val="24"/>
          <w:highlight w:val="none"/>
          <w:lang w:val="en-US" w:eastAsia="zh-CN"/>
        </w:rPr>
        <w:t>1.</w:t>
      </w:r>
      <w:r>
        <w:rPr>
          <w:rFonts w:ascii="宋体" w:hAnsi="宋体"/>
          <w:color w:val="auto"/>
          <w:sz w:val="24"/>
          <w:szCs w:val="24"/>
          <w:highlight w:val="none"/>
        </w:rPr>
        <w:t>本</w:t>
      </w:r>
      <w:r>
        <w:rPr>
          <w:rFonts w:hint="eastAsia" w:ascii="宋体" w:hAnsi="宋体"/>
          <w:color w:val="auto"/>
          <w:sz w:val="24"/>
          <w:szCs w:val="24"/>
          <w:highlight w:val="none"/>
        </w:rPr>
        <w:t>合同</w:t>
      </w:r>
      <w:r>
        <w:rPr>
          <w:rFonts w:ascii="宋体" w:hAnsi="宋体"/>
          <w:color w:val="auto"/>
          <w:sz w:val="24"/>
          <w:szCs w:val="24"/>
          <w:highlight w:val="none"/>
        </w:rPr>
        <w:t>项下产生的所有技术成果、知识产权、署名权</w:t>
      </w:r>
      <w:r>
        <w:rPr>
          <w:rFonts w:hint="eastAsia" w:ascii="宋体" w:hAnsi="宋体"/>
          <w:color w:val="auto"/>
          <w:sz w:val="24"/>
          <w:szCs w:val="24"/>
          <w:highlight w:val="none"/>
        </w:rPr>
        <w:t>、所有权</w:t>
      </w:r>
      <w:r>
        <w:rPr>
          <w:rFonts w:ascii="宋体" w:hAnsi="宋体"/>
          <w:color w:val="auto"/>
          <w:sz w:val="24"/>
          <w:szCs w:val="24"/>
          <w:highlight w:val="none"/>
        </w:rPr>
        <w:t>等归</w:t>
      </w:r>
      <w:r>
        <w:rPr>
          <w:rFonts w:hint="eastAsia" w:ascii="宋体" w:hAnsi="宋体"/>
          <w:color w:val="auto"/>
          <w:sz w:val="24"/>
          <w:szCs w:val="24"/>
          <w:highlight w:val="none"/>
        </w:rPr>
        <w:t>甲方</w:t>
      </w:r>
      <w:r>
        <w:rPr>
          <w:rFonts w:ascii="宋体" w:hAnsi="宋体"/>
          <w:color w:val="auto"/>
          <w:sz w:val="24"/>
          <w:szCs w:val="24"/>
          <w:highlight w:val="none"/>
        </w:rPr>
        <w:t>所有。</w:t>
      </w:r>
    </w:p>
    <w:p w14:paraId="50850898">
      <w:pPr>
        <w:keepNext w:val="0"/>
        <w:keepLines w:val="0"/>
        <w:pageBreakBefore w:val="0"/>
        <w:widowControl w:val="0"/>
        <w:kinsoku/>
        <w:wordWrap/>
        <w:overflowPunct/>
        <w:topLinePunct w:val="0"/>
        <w:bidi w:val="0"/>
        <w:snapToGrid/>
        <w:ind w:firstLine="480" w:firstLineChars="200"/>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2.乙方保证其交付的成果不侵犯任何第三方的知识产权及其他合法权益；如因此引发第三方主张权利，由乙方负责处理并承担全部责任，赔偿甲方由此遭受的损失。</w:t>
      </w:r>
    </w:p>
    <w:p w14:paraId="6A536D0B">
      <w:pPr>
        <w:keepNext w:val="0"/>
        <w:keepLines w:val="0"/>
        <w:pageBreakBefore w:val="0"/>
        <w:widowControl w:val="0"/>
        <w:kinsoku/>
        <w:wordWrap/>
        <w:overflowPunct/>
        <w:topLinePunct w:val="0"/>
        <w:bidi w:val="0"/>
        <w:snapToGrid/>
        <w:rPr>
          <w:rFonts w:ascii="宋体" w:hAnsi="宋体"/>
          <w:b/>
          <w:color w:val="auto"/>
          <w:sz w:val="24"/>
          <w:szCs w:val="24"/>
          <w:highlight w:val="none"/>
        </w:rPr>
      </w:pPr>
      <w:r>
        <w:rPr>
          <w:rFonts w:hint="eastAsia" w:ascii="宋体" w:hAnsi="宋体"/>
          <w:b/>
          <w:color w:val="auto"/>
          <w:sz w:val="24"/>
          <w:szCs w:val="24"/>
          <w:highlight w:val="none"/>
        </w:rPr>
        <w:t>六</w:t>
      </w:r>
      <w:r>
        <w:rPr>
          <w:rFonts w:ascii="宋体" w:hAnsi="宋体"/>
          <w:b/>
          <w:color w:val="auto"/>
          <w:sz w:val="24"/>
          <w:szCs w:val="24"/>
          <w:highlight w:val="none"/>
        </w:rPr>
        <w:t>、保密条款</w:t>
      </w:r>
    </w:p>
    <w:p w14:paraId="159A3427">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lang w:val="en-US" w:eastAsia="zh-CN"/>
        </w:rPr>
        <w:t>.</w:t>
      </w:r>
      <w:r>
        <w:rPr>
          <w:rFonts w:ascii="宋体" w:hAnsi="宋体"/>
          <w:color w:val="auto"/>
          <w:sz w:val="24"/>
          <w:szCs w:val="24"/>
          <w:highlight w:val="none"/>
        </w:rPr>
        <w:t>保密内容(包括技术信息</w:t>
      </w:r>
      <w:r>
        <w:rPr>
          <w:rFonts w:hint="eastAsia" w:ascii="宋体" w:hAnsi="宋体"/>
          <w:color w:val="auto"/>
          <w:sz w:val="24"/>
          <w:szCs w:val="24"/>
          <w:highlight w:val="none"/>
        </w:rPr>
        <w:t>和相关资料</w:t>
      </w:r>
      <w:r>
        <w:rPr>
          <w:rFonts w:ascii="宋体" w:hAnsi="宋体"/>
          <w:color w:val="auto"/>
          <w:sz w:val="24"/>
          <w:szCs w:val="24"/>
          <w:highlight w:val="none"/>
        </w:rPr>
        <w:t>)</w:t>
      </w:r>
      <w:r>
        <w:rPr>
          <w:rFonts w:hint="eastAsia" w:ascii="宋体" w:hAnsi="宋体"/>
          <w:color w:val="auto"/>
          <w:sz w:val="24"/>
          <w:szCs w:val="24"/>
          <w:highlight w:val="none"/>
        </w:rPr>
        <w:t>：</w:t>
      </w:r>
      <w:r>
        <w:rPr>
          <w:rFonts w:ascii="宋体" w:hAnsi="宋体"/>
          <w:color w:val="auto"/>
          <w:sz w:val="24"/>
          <w:szCs w:val="24"/>
          <w:highlight w:val="none"/>
        </w:rPr>
        <w:t>本</w:t>
      </w:r>
      <w:r>
        <w:rPr>
          <w:rFonts w:hint="eastAsia" w:ascii="宋体" w:hAnsi="宋体"/>
          <w:color w:val="auto"/>
          <w:sz w:val="24"/>
          <w:szCs w:val="24"/>
          <w:highlight w:val="none"/>
        </w:rPr>
        <w:t>合同</w:t>
      </w:r>
      <w:r>
        <w:rPr>
          <w:rFonts w:ascii="宋体" w:hAnsi="宋体"/>
          <w:color w:val="auto"/>
          <w:sz w:val="24"/>
          <w:szCs w:val="24"/>
          <w:highlight w:val="none"/>
        </w:rPr>
        <w:t>涉及的所有未公开资料和信息；</w:t>
      </w:r>
    </w:p>
    <w:p w14:paraId="0EAE13FE">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lang w:val="en-US" w:eastAsia="zh-CN"/>
        </w:rPr>
        <w:t>.</w:t>
      </w:r>
      <w:r>
        <w:rPr>
          <w:rFonts w:ascii="宋体" w:hAnsi="宋体"/>
          <w:color w:val="auto"/>
          <w:sz w:val="24"/>
          <w:szCs w:val="24"/>
          <w:highlight w:val="none"/>
        </w:rPr>
        <w:t>涉密人员范围：乙方及</w:t>
      </w:r>
      <w:r>
        <w:rPr>
          <w:rFonts w:hint="eastAsia" w:ascii="宋体" w:hAnsi="宋体"/>
          <w:color w:val="auto"/>
          <w:sz w:val="24"/>
          <w:szCs w:val="24"/>
          <w:highlight w:val="none"/>
        </w:rPr>
        <w:t>乙方其他</w:t>
      </w:r>
      <w:r>
        <w:rPr>
          <w:rFonts w:ascii="宋体" w:hAnsi="宋体"/>
          <w:color w:val="auto"/>
          <w:sz w:val="24"/>
          <w:szCs w:val="24"/>
          <w:highlight w:val="none"/>
        </w:rPr>
        <w:t>参与本合同实施的所有人员；</w:t>
      </w:r>
    </w:p>
    <w:p w14:paraId="04D2570C">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3</w:t>
      </w:r>
      <w:r>
        <w:rPr>
          <w:rFonts w:hint="eastAsia" w:ascii="宋体" w:hAnsi="宋体"/>
          <w:color w:val="auto"/>
          <w:sz w:val="24"/>
          <w:szCs w:val="24"/>
          <w:highlight w:val="none"/>
          <w:lang w:val="en-US" w:eastAsia="zh-CN"/>
        </w:rPr>
        <w:t>.</w:t>
      </w:r>
      <w:r>
        <w:rPr>
          <w:rFonts w:ascii="宋体" w:hAnsi="宋体"/>
          <w:color w:val="auto"/>
          <w:sz w:val="24"/>
          <w:szCs w:val="24"/>
          <w:highlight w:val="none"/>
        </w:rPr>
        <w:t>保密期限：</w:t>
      </w:r>
      <w:r>
        <w:rPr>
          <w:rFonts w:hint="eastAsia" w:ascii="宋体" w:hAnsi="宋体"/>
          <w:color w:val="auto"/>
          <w:sz w:val="24"/>
          <w:szCs w:val="24"/>
          <w:highlight w:val="none"/>
        </w:rPr>
        <w:t>长期</w:t>
      </w:r>
      <w:r>
        <w:rPr>
          <w:rFonts w:ascii="宋体" w:hAnsi="宋体"/>
          <w:color w:val="auto"/>
          <w:sz w:val="24"/>
          <w:szCs w:val="24"/>
          <w:highlight w:val="none"/>
        </w:rPr>
        <w:t>（自甲方最终提交服务项目成果之日起计算）；</w:t>
      </w:r>
    </w:p>
    <w:p w14:paraId="660BDA0A">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4</w:t>
      </w:r>
      <w:r>
        <w:rPr>
          <w:rFonts w:hint="eastAsia" w:ascii="宋体" w:hAnsi="宋体"/>
          <w:color w:val="auto"/>
          <w:sz w:val="24"/>
          <w:szCs w:val="24"/>
          <w:highlight w:val="none"/>
          <w:lang w:val="en-US" w:eastAsia="zh-CN"/>
        </w:rPr>
        <w:t>.</w:t>
      </w:r>
      <w:r>
        <w:rPr>
          <w:rFonts w:ascii="宋体" w:hAnsi="宋体"/>
          <w:color w:val="auto"/>
          <w:sz w:val="24"/>
          <w:szCs w:val="24"/>
          <w:highlight w:val="none"/>
        </w:rPr>
        <w:t>泄密责任：</w:t>
      </w:r>
      <w:r>
        <w:rPr>
          <w:rFonts w:hint="eastAsia" w:ascii="宋体" w:hAnsi="宋体"/>
          <w:color w:val="auto"/>
          <w:sz w:val="24"/>
          <w:szCs w:val="24"/>
          <w:highlight w:val="none"/>
        </w:rPr>
        <w:t>乙</w:t>
      </w:r>
      <w:r>
        <w:rPr>
          <w:rFonts w:ascii="宋体" w:hAnsi="宋体"/>
          <w:color w:val="auto"/>
          <w:sz w:val="24"/>
          <w:szCs w:val="24"/>
          <w:highlight w:val="none"/>
        </w:rPr>
        <w:t>方应</w:t>
      </w:r>
      <w:r>
        <w:rPr>
          <w:rFonts w:hint="eastAsia" w:ascii="宋体" w:hAnsi="宋体"/>
          <w:color w:val="auto"/>
          <w:sz w:val="24"/>
          <w:szCs w:val="24"/>
          <w:highlight w:val="none"/>
        </w:rPr>
        <w:t>按服务费的</w:t>
      </w:r>
      <w:r>
        <w:rPr>
          <w:rFonts w:hint="eastAsia" w:ascii="宋体" w:hAnsi="宋体"/>
          <w:color w:val="auto"/>
          <w:sz w:val="24"/>
          <w:szCs w:val="24"/>
          <w:highlight w:val="none"/>
          <w:u w:val="single"/>
        </w:rPr>
        <w:t>3</w:t>
      </w:r>
      <w:r>
        <w:rPr>
          <w:rFonts w:ascii="宋体" w:hAnsi="宋体"/>
          <w:color w:val="auto"/>
          <w:sz w:val="24"/>
          <w:szCs w:val="24"/>
          <w:highlight w:val="none"/>
          <w:u w:val="single"/>
        </w:rPr>
        <w:t>0%</w:t>
      </w:r>
      <w:r>
        <w:rPr>
          <w:rFonts w:hint="eastAsia" w:ascii="宋体" w:hAnsi="宋体"/>
          <w:color w:val="auto"/>
          <w:sz w:val="24"/>
          <w:szCs w:val="24"/>
          <w:highlight w:val="none"/>
        </w:rPr>
        <w:t>向甲方支付违约金，且</w:t>
      </w:r>
      <w:r>
        <w:rPr>
          <w:rFonts w:ascii="宋体" w:hAnsi="宋体"/>
          <w:color w:val="auto"/>
          <w:sz w:val="24"/>
          <w:szCs w:val="24"/>
          <w:highlight w:val="none"/>
        </w:rPr>
        <w:t>赔偿甲方因泄密而受到的一切损失。</w:t>
      </w:r>
    </w:p>
    <w:p w14:paraId="799FE28B">
      <w:pPr>
        <w:keepNext w:val="0"/>
        <w:keepLines w:val="0"/>
        <w:pageBreakBefore w:val="0"/>
        <w:widowControl w:val="0"/>
        <w:kinsoku/>
        <w:wordWrap/>
        <w:overflowPunct/>
        <w:topLinePunct w:val="0"/>
        <w:bidi w:val="0"/>
        <w:snapToGrid/>
        <w:ind w:firstLine="480" w:firstLineChars="200"/>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5.乙方处理新人及其他人员个人信息、制作与使用其肖像和影像，应事先取得权利人同意，并严格遵守《个人信息保护法》《民法典》等规定；未经授权不得对外发布。</w:t>
      </w:r>
    </w:p>
    <w:p w14:paraId="10E70AF0">
      <w:pPr>
        <w:keepNext w:val="0"/>
        <w:keepLines w:val="0"/>
        <w:pageBreakBefore w:val="0"/>
        <w:widowControl w:val="0"/>
        <w:kinsoku/>
        <w:wordWrap/>
        <w:overflowPunct/>
        <w:topLinePunct w:val="0"/>
        <w:bidi w:val="0"/>
        <w:snapToGrid/>
        <w:rPr>
          <w:rFonts w:ascii="宋体" w:hAnsi="宋体"/>
          <w:b/>
          <w:color w:val="auto"/>
          <w:sz w:val="24"/>
          <w:szCs w:val="24"/>
          <w:highlight w:val="none"/>
        </w:rPr>
      </w:pPr>
      <w:r>
        <w:rPr>
          <w:rFonts w:hint="eastAsia" w:ascii="宋体" w:hAnsi="宋体"/>
          <w:b/>
          <w:color w:val="auto"/>
          <w:sz w:val="24"/>
          <w:szCs w:val="24"/>
          <w:highlight w:val="none"/>
        </w:rPr>
        <w:t>七</w:t>
      </w:r>
      <w:r>
        <w:rPr>
          <w:rFonts w:ascii="宋体" w:hAnsi="宋体"/>
          <w:b/>
          <w:color w:val="auto"/>
          <w:sz w:val="24"/>
          <w:szCs w:val="24"/>
          <w:highlight w:val="none"/>
        </w:rPr>
        <w:t>、违约责任</w:t>
      </w:r>
    </w:p>
    <w:p w14:paraId="2C51873D">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甲乙双方任意一方</w:t>
      </w:r>
      <w:r>
        <w:rPr>
          <w:rFonts w:ascii="宋体" w:hAnsi="宋体"/>
          <w:color w:val="auto"/>
          <w:sz w:val="24"/>
          <w:szCs w:val="24"/>
          <w:highlight w:val="none"/>
        </w:rPr>
        <w:t>未按照本</w:t>
      </w:r>
      <w:r>
        <w:rPr>
          <w:rFonts w:hint="eastAsia" w:ascii="宋体" w:hAnsi="宋体"/>
          <w:color w:val="auto"/>
          <w:sz w:val="24"/>
          <w:szCs w:val="24"/>
          <w:highlight w:val="none"/>
        </w:rPr>
        <w:t>合同</w:t>
      </w:r>
      <w:r>
        <w:rPr>
          <w:rFonts w:ascii="宋体" w:hAnsi="宋体"/>
          <w:color w:val="auto"/>
          <w:sz w:val="24"/>
          <w:szCs w:val="24"/>
          <w:highlight w:val="none"/>
        </w:rPr>
        <w:t>约定，擅自解除或停止履行本</w:t>
      </w:r>
      <w:r>
        <w:rPr>
          <w:rFonts w:hint="eastAsia" w:ascii="宋体" w:hAnsi="宋体"/>
          <w:color w:val="auto"/>
          <w:sz w:val="24"/>
          <w:szCs w:val="24"/>
          <w:highlight w:val="none"/>
        </w:rPr>
        <w:t>合同</w:t>
      </w:r>
      <w:r>
        <w:rPr>
          <w:rFonts w:ascii="宋体" w:hAnsi="宋体"/>
          <w:color w:val="auto"/>
          <w:sz w:val="24"/>
          <w:szCs w:val="24"/>
          <w:highlight w:val="none"/>
        </w:rPr>
        <w:t>的，违约方应向守约方支付本</w:t>
      </w:r>
      <w:r>
        <w:rPr>
          <w:rFonts w:hint="eastAsia" w:ascii="宋体" w:hAnsi="宋体"/>
          <w:color w:val="auto"/>
          <w:sz w:val="24"/>
          <w:szCs w:val="24"/>
          <w:highlight w:val="none"/>
        </w:rPr>
        <w:t>合同</w:t>
      </w:r>
      <w:r>
        <w:rPr>
          <w:rFonts w:ascii="宋体" w:hAnsi="宋体"/>
          <w:color w:val="auto"/>
          <w:sz w:val="24"/>
          <w:szCs w:val="24"/>
          <w:highlight w:val="none"/>
        </w:rPr>
        <w:t>总额的10%作为违约金。</w:t>
      </w:r>
    </w:p>
    <w:p w14:paraId="28BD22D5">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lang w:val="en-US" w:eastAsia="zh-CN"/>
        </w:rPr>
        <w:t>.</w:t>
      </w:r>
      <w:r>
        <w:rPr>
          <w:rFonts w:ascii="宋体" w:hAnsi="宋体"/>
          <w:color w:val="auto"/>
          <w:sz w:val="24"/>
          <w:szCs w:val="24"/>
          <w:highlight w:val="none"/>
        </w:rPr>
        <w:t>乙方未在</w:t>
      </w:r>
      <w:r>
        <w:rPr>
          <w:rFonts w:hint="eastAsia" w:ascii="宋体" w:hAnsi="宋体"/>
          <w:color w:val="auto"/>
          <w:sz w:val="24"/>
          <w:szCs w:val="24"/>
          <w:highlight w:val="none"/>
        </w:rPr>
        <w:t>合同</w:t>
      </w:r>
      <w:r>
        <w:rPr>
          <w:rFonts w:ascii="宋体" w:hAnsi="宋体"/>
          <w:color w:val="auto"/>
          <w:sz w:val="24"/>
          <w:szCs w:val="24"/>
          <w:highlight w:val="none"/>
        </w:rPr>
        <w:t>期内完成工作的，甲方无需支付乙方服务费且乙方须向甲方支付违约金，违约金标准为：每逾期一日乙方应向甲方支付本</w:t>
      </w:r>
      <w:r>
        <w:rPr>
          <w:rFonts w:hint="eastAsia" w:ascii="宋体" w:hAnsi="宋体"/>
          <w:color w:val="auto"/>
          <w:sz w:val="24"/>
          <w:szCs w:val="24"/>
          <w:highlight w:val="none"/>
        </w:rPr>
        <w:t>合同</w:t>
      </w:r>
      <w:r>
        <w:rPr>
          <w:rFonts w:ascii="宋体" w:hAnsi="宋体"/>
          <w:color w:val="auto"/>
          <w:sz w:val="24"/>
          <w:szCs w:val="24"/>
          <w:highlight w:val="none"/>
        </w:rPr>
        <w:t>总额的万分之五作为赔偿。若乙方工作延误导致的甲方实际损失超过违约金标准的，乙方应赔偿甲方的实际损失。</w:t>
      </w:r>
    </w:p>
    <w:p w14:paraId="39A3E3E6">
      <w:pPr>
        <w:keepNext w:val="0"/>
        <w:keepLines w:val="0"/>
        <w:pageBreakBefore w:val="0"/>
        <w:widowControl w:val="0"/>
        <w:kinsoku/>
        <w:wordWrap/>
        <w:overflowPunct/>
        <w:topLinePunct w:val="0"/>
        <w:bidi w:val="0"/>
        <w:snapToGrid/>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甲方</w:t>
      </w:r>
      <w:r>
        <w:rPr>
          <w:rFonts w:ascii="宋体" w:hAnsi="宋体"/>
          <w:color w:val="auto"/>
          <w:sz w:val="24"/>
          <w:szCs w:val="24"/>
          <w:highlight w:val="none"/>
        </w:rPr>
        <w:t>未按照本</w:t>
      </w:r>
      <w:r>
        <w:rPr>
          <w:rFonts w:hint="eastAsia" w:ascii="宋体" w:hAnsi="宋体"/>
          <w:color w:val="auto"/>
          <w:sz w:val="24"/>
          <w:szCs w:val="24"/>
          <w:highlight w:val="none"/>
        </w:rPr>
        <w:t>合同</w:t>
      </w:r>
      <w:r>
        <w:rPr>
          <w:rFonts w:ascii="宋体" w:hAnsi="宋体"/>
          <w:color w:val="auto"/>
          <w:sz w:val="24"/>
          <w:szCs w:val="24"/>
          <w:highlight w:val="none"/>
        </w:rPr>
        <w:t>约定</w:t>
      </w:r>
      <w:r>
        <w:rPr>
          <w:rFonts w:hint="eastAsia" w:ascii="宋体" w:hAnsi="宋体"/>
          <w:color w:val="auto"/>
          <w:sz w:val="24"/>
          <w:szCs w:val="24"/>
          <w:highlight w:val="none"/>
        </w:rPr>
        <w:t>支付服务费的，应当每天按未付款的万分之一向乙方支付违约金。</w:t>
      </w:r>
    </w:p>
    <w:p w14:paraId="62B36EE4">
      <w:pPr>
        <w:keepNext w:val="0"/>
        <w:keepLines w:val="0"/>
        <w:pageBreakBefore w:val="0"/>
        <w:widowControl w:val="0"/>
        <w:kinsoku/>
        <w:wordWrap/>
        <w:overflowPunct/>
        <w:topLinePunct w:val="0"/>
        <w:bidi w:val="0"/>
        <w:snapToGrid/>
        <w:rPr>
          <w:rFonts w:ascii="宋体" w:hAnsi="宋体"/>
          <w:b/>
          <w:color w:val="auto"/>
          <w:sz w:val="24"/>
          <w:szCs w:val="24"/>
          <w:highlight w:val="none"/>
        </w:rPr>
      </w:pPr>
      <w:r>
        <w:rPr>
          <w:rFonts w:ascii="宋体" w:hAnsi="宋体"/>
          <w:b/>
          <w:color w:val="auto"/>
          <w:sz w:val="24"/>
          <w:szCs w:val="24"/>
          <w:highlight w:val="none"/>
        </w:rPr>
        <w:t>八、</w:t>
      </w:r>
      <w:r>
        <w:rPr>
          <w:rFonts w:hint="eastAsia" w:ascii="宋体" w:hAnsi="宋体"/>
          <w:b/>
          <w:color w:val="auto"/>
          <w:sz w:val="24"/>
          <w:szCs w:val="24"/>
          <w:highlight w:val="none"/>
        </w:rPr>
        <w:t>合同</w:t>
      </w:r>
      <w:r>
        <w:rPr>
          <w:rFonts w:ascii="宋体" w:hAnsi="宋体"/>
          <w:b/>
          <w:color w:val="auto"/>
          <w:sz w:val="24"/>
          <w:szCs w:val="24"/>
          <w:highlight w:val="none"/>
        </w:rPr>
        <w:t>的解除</w:t>
      </w:r>
    </w:p>
    <w:p w14:paraId="0FD90B3C">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lang w:val="en-US" w:eastAsia="zh-CN"/>
        </w:rPr>
        <w:t>.</w:t>
      </w:r>
      <w:r>
        <w:rPr>
          <w:rFonts w:ascii="宋体" w:hAnsi="宋体"/>
          <w:color w:val="auto"/>
          <w:sz w:val="24"/>
          <w:szCs w:val="24"/>
          <w:highlight w:val="none"/>
        </w:rPr>
        <w:t>甲、乙双方协商一致，可以解除本</w:t>
      </w:r>
      <w:r>
        <w:rPr>
          <w:rFonts w:hint="eastAsia" w:ascii="宋体" w:hAnsi="宋体"/>
          <w:color w:val="auto"/>
          <w:sz w:val="24"/>
          <w:szCs w:val="24"/>
          <w:highlight w:val="none"/>
        </w:rPr>
        <w:t>合同</w:t>
      </w:r>
      <w:r>
        <w:rPr>
          <w:rFonts w:ascii="宋体" w:hAnsi="宋体"/>
          <w:color w:val="auto"/>
          <w:sz w:val="24"/>
          <w:szCs w:val="24"/>
          <w:highlight w:val="none"/>
        </w:rPr>
        <w:t>。</w:t>
      </w:r>
    </w:p>
    <w:p w14:paraId="2252C476">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lang w:val="en-US" w:eastAsia="zh-CN"/>
        </w:rPr>
        <w:t>.</w:t>
      </w:r>
      <w:r>
        <w:rPr>
          <w:rFonts w:ascii="宋体" w:hAnsi="宋体"/>
          <w:color w:val="auto"/>
          <w:sz w:val="24"/>
          <w:szCs w:val="24"/>
          <w:highlight w:val="none"/>
        </w:rPr>
        <w:t>乙方有下列情形之一，甲方可以立即解除本</w:t>
      </w:r>
      <w:r>
        <w:rPr>
          <w:rFonts w:hint="eastAsia" w:ascii="宋体" w:hAnsi="宋体"/>
          <w:color w:val="auto"/>
          <w:sz w:val="24"/>
          <w:szCs w:val="24"/>
          <w:highlight w:val="none"/>
        </w:rPr>
        <w:t>合同</w:t>
      </w:r>
      <w:r>
        <w:rPr>
          <w:rFonts w:ascii="宋体" w:hAnsi="宋体"/>
          <w:color w:val="auto"/>
          <w:sz w:val="24"/>
          <w:szCs w:val="24"/>
          <w:highlight w:val="none"/>
        </w:rPr>
        <w:t>且无需支付违约金，如乙方的行为对甲方造成损害的，甲方可依法追究乙方的法律责任：</w:t>
      </w:r>
    </w:p>
    <w:p w14:paraId="6AAA94AC">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（1）严重失职，营私舞弊，给甲方造成重大损害的；</w:t>
      </w:r>
    </w:p>
    <w:p w14:paraId="79DF3000">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（2）被依法追究刑事责任或丧失相应资质的；</w:t>
      </w:r>
    </w:p>
    <w:p w14:paraId="47ADDA20">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ascii="宋体" w:hAnsi="宋体"/>
          <w:color w:val="auto"/>
          <w:sz w:val="24"/>
          <w:szCs w:val="24"/>
          <w:highlight w:val="none"/>
        </w:rPr>
        <w:t>（3）乙方无法胜任本</w:t>
      </w:r>
      <w:r>
        <w:rPr>
          <w:rFonts w:hint="eastAsia" w:ascii="宋体" w:hAnsi="宋体"/>
          <w:color w:val="auto"/>
          <w:sz w:val="24"/>
          <w:szCs w:val="24"/>
          <w:highlight w:val="none"/>
        </w:rPr>
        <w:t>合同</w:t>
      </w:r>
      <w:r>
        <w:rPr>
          <w:rFonts w:ascii="宋体" w:hAnsi="宋体"/>
          <w:color w:val="auto"/>
          <w:sz w:val="24"/>
          <w:szCs w:val="24"/>
          <w:highlight w:val="none"/>
        </w:rPr>
        <w:t>项下的服务工作，导致甲方项目工期延误，或提供的服务质量不合格导致甲方项目</w:t>
      </w:r>
      <w:r>
        <w:rPr>
          <w:rFonts w:hint="eastAsia" w:ascii="宋体" w:hAnsi="宋体"/>
          <w:color w:val="auto"/>
          <w:sz w:val="24"/>
          <w:szCs w:val="24"/>
          <w:highlight w:val="none"/>
        </w:rPr>
        <w:t>的</w:t>
      </w:r>
      <w:r>
        <w:rPr>
          <w:rFonts w:ascii="宋体" w:hAnsi="宋体"/>
          <w:color w:val="auto"/>
          <w:sz w:val="24"/>
          <w:szCs w:val="24"/>
          <w:highlight w:val="none"/>
        </w:rPr>
        <w:t>质量不合格无法通过验收的。</w:t>
      </w:r>
    </w:p>
    <w:p w14:paraId="46441829">
      <w:pPr>
        <w:keepNext w:val="0"/>
        <w:keepLines w:val="0"/>
        <w:pageBreakBefore w:val="0"/>
        <w:widowControl w:val="0"/>
        <w:kinsoku/>
        <w:wordWrap/>
        <w:overflowPunct/>
        <w:topLinePunct w:val="0"/>
        <w:bidi w:val="0"/>
        <w:snapToGrid/>
        <w:ind w:firstLine="480" w:firstLineChars="200"/>
        <w:rPr>
          <w:rFonts w:hint="eastAsia" w:ascii="宋体" w:hAnsi="宋体"/>
          <w:color w:val="auto"/>
          <w:sz w:val="24"/>
          <w:szCs w:val="24"/>
          <w:highlight w:val="none"/>
        </w:rPr>
      </w:pPr>
      <w:r>
        <w:rPr>
          <w:rFonts w:ascii="宋体" w:hAnsi="宋体"/>
          <w:color w:val="auto"/>
          <w:sz w:val="24"/>
          <w:szCs w:val="24"/>
          <w:highlight w:val="none"/>
        </w:rPr>
        <w:t>3</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发生不可抗力的突发情况，致使本合同的履行成为不必要或不可能的，双方经协商可以解除本合同。</w:t>
      </w:r>
    </w:p>
    <w:p w14:paraId="1BDD4763">
      <w:pPr>
        <w:keepNext w:val="0"/>
        <w:keepLines w:val="0"/>
        <w:pageBreakBefore w:val="0"/>
        <w:widowControl w:val="0"/>
        <w:kinsoku/>
        <w:wordWrap/>
        <w:overflowPunct/>
        <w:topLinePunct w:val="0"/>
        <w:bidi w:val="0"/>
        <w:snapToGrid/>
        <w:ind w:firstLine="480" w:firstLineChars="200"/>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4.双方应遵守国家有关廉政建设的规定，不得以任何形式向对方及其工作人员输送不正当利益；违反的，守约方有权解除合同并追究其法律责任。</w:t>
      </w:r>
    </w:p>
    <w:p w14:paraId="25CDBD39">
      <w:pPr>
        <w:keepNext w:val="0"/>
        <w:keepLines w:val="0"/>
        <w:pageBreakBefore w:val="0"/>
        <w:widowControl w:val="0"/>
        <w:kinsoku/>
        <w:wordWrap/>
        <w:overflowPunct/>
        <w:topLinePunct w:val="0"/>
        <w:bidi w:val="0"/>
        <w:snapToGrid/>
        <w:rPr>
          <w:rFonts w:ascii="宋体" w:hAnsi="宋体"/>
          <w:b/>
          <w:color w:val="auto"/>
          <w:sz w:val="24"/>
          <w:szCs w:val="24"/>
          <w:highlight w:val="none"/>
        </w:rPr>
      </w:pPr>
      <w:r>
        <w:rPr>
          <w:rFonts w:hint="eastAsia" w:ascii="宋体" w:hAnsi="宋体"/>
          <w:b/>
          <w:color w:val="auto"/>
          <w:sz w:val="24"/>
          <w:szCs w:val="24"/>
          <w:highlight w:val="none"/>
        </w:rPr>
        <w:t>九、其他</w:t>
      </w:r>
    </w:p>
    <w:p w14:paraId="7192FA19">
      <w:pPr>
        <w:keepNext w:val="0"/>
        <w:keepLines w:val="0"/>
        <w:pageBreakBefore w:val="0"/>
        <w:widowControl w:val="0"/>
        <w:kinsoku/>
        <w:wordWrap/>
        <w:overflowPunct/>
        <w:topLinePunct w:val="0"/>
        <w:bidi w:val="0"/>
        <w:snapToGrid/>
        <w:ind w:firstLine="480" w:firstLineChars="200"/>
        <w:rPr>
          <w:rFonts w:ascii="宋体" w:hAnsi="宋体" w:cs="宋体"/>
          <w:bCs/>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w:t>
      </w:r>
      <w:r>
        <w:rPr>
          <w:rFonts w:hint="eastAsia" w:ascii="宋体" w:hAnsi="宋体" w:cs="宋体"/>
          <w:bCs/>
          <w:color w:val="auto"/>
          <w:sz w:val="24"/>
          <w:szCs w:val="24"/>
          <w:highlight w:val="none"/>
        </w:rPr>
        <w:t>所有经双方或多方签署确认的文件（包括会议纪要、补充合同、往来信函）、</w:t>
      </w:r>
      <w:r>
        <w:rPr>
          <w:rFonts w:hint="eastAsia" w:ascii="宋体" w:hAnsi="宋体" w:cs="宋体"/>
          <w:bCs/>
          <w:color w:val="auto"/>
          <w:sz w:val="24"/>
          <w:szCs w:val="24"/>
          <w:highlight w:val="none"/>
          <w:lang w:eastAsia="zh-CN"/>
        </w:rPr>
        <w:t>询价文件</w:t>
      </w:r>
      <w:r>
        <w:rPr>
          <w:rFonts w:hint="eastAsia" w:ascii="宋体" w:hAnsi="宋体" w:cs="宋体"/>
          <w:bCs/>
          <w:color w:val="auto"/>
          <w:sz w:val="24"/>
          <w:szCs w:val="24"/>
          <w:highlight w:val="none"/>
        </w:rPr>
        <w:t>和</w:t>
      </w:r>
      <w:r>
        <w:rPr>
          <w:rFonts w:hint="eastAsia" w:ascii="宋体" w:hAnsi="宋体" w:cs="宋体"/>
          <w:bCs/>
          <w:color w:val="auto"/>
          <w:sz w:val="24"/>
          <w:szCs w:val="24"/>
          <w:highlight w:val="none"/>
          <w:lang w:eastAsia="zh-CN"/>
        </w:rPr>
        <w:t>响应文件</w:t>
      </w:r>
      <w:r>
        <w:rPr>
          <w:rFonts w:hint="eastAsia" w:ascii="宋体" w:hAnsi="宋体" w:cs="宋体"/>
          <w:bCs/>
          <w:color w:val="auto"/>
          <w:sz w:val="24"/>
          <w:szCs w:val="24"/>
          <w:highlight w:val="none"/>
        </w:rPr>
        <w:t>、合同的附件及《</w:t>
      </w:r>
      <w:r>
        <w:rPr>
          <w:rFonts w:hint="eastAsia" w:ascii="宋体" w:hAnsi="宋体" w:cs="宋体"/>
          <w:bCs/>
          <w:color w:val="auto"/>
          <w:sz w:val="24"/>
          <w:szCs w:val="24"/>
          <w:highlight w:val="none"/>
          <w:lang w:eastAsia="zh-CN"/>
        </w:rPr>
        <w:t>中标</w:t>
      </w:r>
      <w:r>
        <w:rPr>
          <w:rFonts w:hint="eastAsia" w:ascii="宋体" w:hAnsi="宋体" w:cs="宋体"/>
          <w:bCs/>
          <w:color w:val="auto"/>
          <w:sz w:val="24"/>
          <w:szCs w:val="24"/>
          <w:highlight w:val="none"/>
        </w:rPr>
        <w:t>通知书》均为本合同不可分割的有效组成部分，与本合同具有同等的法律效力和履约义务，其生效日期为签字盖章确认之日期。</w:t>
      </w:r>
    </w:p>
    <w:p w14:paraId="425BE825">
      <w:pPr>
        <w:keepNext w:val="0"/>
        <w:keepLines w:val="0"/>
        <w:pageBreakBefore w:val="0"/>
        <w:widowControl w:val="0"/>
        <w:kinsoku/>
        <w:wordWrap/>
        <w:overflowPunct/>
        <w:topLinePunct w:val="0"/>
        <w:bidi w:val="0"/>
        <w:snapToGrid/>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合同双方应通过友好协商解决因解释﹑执行本合同所发生的和本合同有关的一切争议。双方经协商不能达成合同，可向甲方住所地人民法院提起诉讼，在诉讼期间，除了必须在诉讼过程中进行解决的那部分问题外，合同其余部分应继续履行。</w:t>
      </w:r>
    </w:p>
    <w:p w14:paraId="73CAF0ED">
      <w:pPr>
        <w:keepNext w:val="0"/>
        <w:keepLines w:val="0"/>
        <w:pageBreakBefore w:val="0"/>
        <w:widowControl w:val="0"/>
        <w:kinsoku/>
        <w:wordWrap/>
        <w:overflowPunct/>
        <w:topLinePunct w:val="0"/>
        <w:bidi w:val="0"/>
        <w:snapToGrid/>
        <w:ind w:firstLine="480" w:firstLineChars="200"/>
        <w:rPr>
          <w:rFonts w:ascii="宋体" w:hAnsi="宋体"/>
          <w:b/>
          <w:color w:val="auto"/>
          <w:sz w:val="24"/>
          <w:szCs w:val="24"/>
          <w:highlight w:val="none"/>
        </w:rPr>
      </w:pPr>
      <w:r>
        <w:rPr>
          <w:rFonts w:hint="eastAsia" w:ascii="宋体" w:hAnsi="宋体"/>
          <w:color w:val="auto"/>
          <w:sz w:val="24"/>
          <w:szCs w:val="24"/>
          <w:highlight w:val="none"/>
        </w:rPr>
        <w:t>3</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本合同的变更或未尽事宜必须由双方协商一致，并以书面形式确定。</w:t>
      </w:r>
    </w:p>
    <w:p w14:paraId="7E342D83">
      <w:pPr>
        <w:keepNext w:val="0"/>
        <w:keepLines w:val="0"/>
        <w:pageBreakBefore w:val="0"/>
        <w:widowControl w:val="0"/>
        <w:kinsoku/>
        <w:wordWrap/>
        <w:overflowPunct/>
        <w:topLinePunct w:val="0"/>
        <w:bidi w:val="0"/>
        <w:snapToGrid/>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w:t>
      </w:r>
      <w:r>
        <w:rPr>
          <w:rFonts w:hint="eastAsia" w:ascii="宋体" w:hAnsi="宋体"/>
          <w:color w:val="auto"/>
          <w:sz w:val="24"/>
          <w:szCs w:val="24"/>
          <w:highlight w:val="none"/>
          <w:lang w:val="en-US" w:eastAsia="zh-CN"/>
        </w:rPr>
        <w:t>.</w:t>
      </w:r>
      <w:r>
        <w:rPr>
          <w:rFonts w:ascii="宋体" w:hAnsi="宋体"/>
          <w:color w:val="auto"/>
          <w:sz w:val="24"/>
          <w:szCs w:val="24"/>
          <w:highlight w:val="none"/>
        </w:rPr>
        <w:t>本</w:t>
      </w:r>
      <w:r>
        <w:rPr>
          <w:rFonts w:hint="eastAsia" w:ascii="宋体" w:hAnsi="宋体"/>
          <w:color w:val="auto"/>
          <w:sz w:val="24"/>
          <w:szCs w:val="24"/>
          <w:highlight w:val="none"/>
        </w:rPr>
        <w:t xml:space="preserve">合同  </w:t>
      </w:r>
      <w:r>
        <w:rPr>
          <w:rFonts w:ascii="宋体" w:hAnsi="宋体"/>
          <w:color w:val="auto"/>
          <w:sz w:val="24"/>
          <w:szCs w:val="24"/>
          <w:highlight w:val="none"/>
        </w:rPr>
        <w:t>式</w:t>
      </w:r>
      <w:r>
        <w:rPr>
          <w:rFonts w:hint="eastAsia" w:ascii="宋体" w:hAnsi="宋体"/>
          <w:color w:val="auto"/>
          <w:sz w:val="24"/>
          <w:szCs w:val="24"/>
          <w:highlight w:val="none"/>
        </w:rPr>
        <w:t xml:space="preserve"> </w:t>
      </w:r>
      <w:r>
        <w:rPr>
          <w:rFonts w:ascii="宋体" w:hAnsi="宋体"/>
          <w:color w:val="auto"/>
          <w:sz w:val="24"/>
          <w:szCs w:val="24"/>
          <w:highlight w:val="none"/>
        </w:rPr>
        <w:t>份，经甲、乙双方签字或盖章生效，甲方持</w:t>
      </w:r>
      <w:r>
        <w:rPr>
          <w:rFonts w:hint="eastAsia" w:ascii="宋体" w:hAnsi="宋体"/>
          <w:color w:val="auto"/>
          <w:sz w:val="24"/>
          <w:szCs w:val="24"/>
          <w:highlight w:val="none"/>
        </w:rPr>
        <w:t xml:space="preserve">  </w:t>
      </w:r>
      <w:r>
        <w:rPr>
          <w:rFonts w:ascii="宋体" w:hAnsi="宋体"/>
          <w:color w:val="auto"/>
          <w:sz w:val="24"/>
          <w:szCs w:val="24"/>
          <w:highlight w:val="none"/>
        </w:rPr>
        <w:t>份，乙方持</w:t>
      </w:r>
      <w:r>
        <w:rPr>
          <w:rFonts w:hint="eastAsia" w:ascii="宋体" w:hAnsi="宋体"/>
          <w:color w:val="auto"/>
          <w:sz w:val="24"/>
          <w:szCs w:val="24"/>
          <w:highlight w:val="none"/>
        </w:rPr>
        <w:t xml:space="preserve">  </w:t>
      </w:r>
      <w:r>
        <w:rPr>
          <w:rFonts w:ascii="宋体" w:hAnsi="宋体"/>
          <w:color w:val="auto"/>
          <w:sz w:val="24"/>
          <w:szCs w:val="24"/>
          <w:highlight w:val="none"/>
        </w:rPr>
        <w:t>份</w:t>
      </w:r>
      <w:r>
        <w:rPr>
          <w:rFonts w:hint="eastAsia" w:ascii="宋体" w:hAnsi="宋体"/>
          <w:color w:val="auto"/>
          <w:sz w:val="24"/>
          <w:szCs w:val="24"/>
          <w:highlight w:val="none"/>
        </w:rPr>
        <w:t>，代理机构  份</w:t>
      </w:r>
      <w:r>
        <w:rPr>
          <w:rFonts w:ascii="宋体" w:hAnsi="宋体"/>
          <w:color w:val="auto"/>
          <w:sz w:val="24"/>
          <w:szCs w:val="24"/>
          <w:highlight w:val="none"/>
        </w:rPr>
        <w:t xml:space="preserve">。 </w:t>
      </w:r>
    </w:p>
    <w:p w14:paraId="324BE21B">
      <w:pPr>
        <w:rPr>
          <w:rFonts w:ascii="宋体" w:hAnsi="宋体"/>
          <w:b/>
          <w:color w:val="auto"/>
          <w:sz w:val="24"/>
          <w:szCs w:val="24"/>
          <w:highlight w:val="none"/>
        </w:rPr>
      </w:pPr>
    </w:p>
    <w:p w14:paraId="0432BA8D">
      <w:pPr>
        <w:rPr>
          <w:rFonts w:hint="eastAsia" w:ascii="宋体" w:hAnsi="宋体"/>
          <w:b/>
          <w:bCs/>
          <w:color w:val="auto"/>
          <w:sz w:val="24"/>
          <w:szCs w:val="24"/>
          <w:highlight w:val="none"/>
        </w:rPr>
      </w:pPr>
    </w:p>
    <w:p w14:paraId="6F32EA97">
      <w:pPr>
        <w:rPr>
          <w:rFonts w:ascii="宋体" w:hAnsi="宋体"/>
          <w:b/>
          <w:bCs/>
          <w:color w:val="auto"/>
          <w:sz w:val="24"/>
          <w:szCs w:val="24"/>
          <w:highlight w:val="none"/>
        </w:rPr>
      </w:pPr>
      <w:r>
        <w:rPr>
          <w:rFonts w:hint="eastAsia" w:ascii="宋体" w:hAnsi="宋体"/>
          <w:b/>
          <w:bCs/>
          <w:color w:val="auto"/>
          <w:sz w:val="24"/>
          <w:szCs w:val="24"/>
          <w:highlight w:val="none"/>
        </w:rPr>
        <w:t>甲方： （盖章）                          乙方：（盖章）</w:t>
      </w:r>
    </w:p>
    <w:p w14:paraId="79B4355D">
      <w:pPr>
        <w:rPr>
          <w:rFonts w:hint="eastAsia" w:ascii="宋体" w:hAnsi="宋体"/>
          <w:color w:val="auto"/>
          <w:sz w:val="24"/>
          <w:szCs w:val="24"/>
          <w:highlight w:val="none"/>
        </w:rPr>
      </w:pPr>
      <w:r>
        <w:rPr>
          <w:rFonts w:hint="eastAsia" w:ascii="宋体" w:hAnsi="宋体"/>
          <w:color w:val="auto"/>
          <w:sz w:val="24"/>
          <w:szCs w:val="24"/>
          <w:highlight w:val="none"/>
        </w:rPr>
        <w:t>法定代表人或授权代表：（签字）           法定代表人或授权代表：（签字）</w:t>
      </w:r>
    </w:p>
    <w:p w14:paraId="7753CA9D">
      <w:pPr>
        <w:rPr>
          <w:rFonts w:ascii="宋体" w:hAnsi="宋体"/>
          <w:color w:val="auto"/>
          <w:sz w:val="24"/>
          <w:szCs w:val="24"/>
          <w:highlight w:val="none"/>
        </w:rPr>
      </w:pPr>
      <w:r>
        <w:rPr>
          <w:rFonts w:hint="eastAsia" w:ascii="宋体" w:hAnsi="宋体"/>
          <w:color w:val="auto"/>
          <w:sz w:val="24"/>
          <w:szCs w:val="24"/>
          <w:highlight w:val="none"/>
        </w:rPr>
        <w:t>地址：                                   地址：</w:t>
      </w:r>
    </w:p>
    <w:p w14:paraId="14F4FF09">
      <w:pPr>
        <w:rPr>
          <w:rFonts w:ascii="宋体" w:hAnsi="宋体"/>
          <w:color w:val="auto"/>
          <w:sz w:val="24"/>
          <w:szCs w:val="24"/>
          <w:highlight w:val="none"/>
        </w:rPr>
      </w:pPr>
      <w:r>
        <w:rPr>
          <w:rFonts w:hint="eastAsia" w:ascii="宋体" w:hAnsi="宋体"/>
          <w:color w:val="auto"/>
          <w:sz w:val="24"/>
          <w:szCs w:val="24"/>
          <w:highlight w:val="none"/>
        </w:rPr>
        <w:t>电话：                                   电话：</w:t>
      </w:r>
    </w:p>
    <w:p w14:paraId="50F5956F">
      <w:pPr>
        <w:rPr>
          <w:rFonts w:ascii="宋体" w:hAnsi="宋体"/>
          <w:color w:val="auto"/>
          <w:sz w:val="24"/>
          <w:szCs w:val="24"/>
          <w:highlight w:val="none"/>
        </w:rPr>
      </w:pPr>
      <w:r>
        <w:rPr>
          <w:rFonts w:hint="eastAsia" w:ascii="宋体" w:hAnsi="宋体"/>
          <w:color w:val="auto"/>
          <w:sz w:val="24"/>
          <w:szCs w:val="24"/>
          <w:highlight w:val="none"/>
        </w:rPr>
        <w:t xml:space="preserve">日期：   年     月    日                 日期：   年     月     日    </w:t>
      </w:r>
    </w:p>
    <w:p w14:paraId="5245F0A5">
      <w:pPr>
        <w:rPr>
          <w:rFonts w:ascii="宋体" w:hAnsi="宋体"/>
          <w:color w:val="auto"/>
          <w:sz w:val="24"/>
          <w:szCs w:val="24"/>
          <w:highlight w:val="none"/>
        </w:rPr>
      </w:pPr>
      <w:r>
        <w:rPr>
          <w:rFonts w:hint="eastAsia" w:ascii="宋体" w:hAnsi="宋体"/>
          <w:color w:val="auto"/>
          <w:sz w:val="24"/>
          <w:szCs w:val="24"/>
          <w:highlight w:val="none"/>
        </w:rPr>
        <w:t>收款专户如下                             收款专户如下</w:t>
      </w:r>
    </w:p>
    <w:p w14:paraId="51406D3E">
      <w:pPr>
        <w:rPr>
          <w:rFonts w:ascii="宋体" w:hAnsi="宋体"/>
          <w:color w:val="auto"/>
          <w:sz w:val="24"/>
          <w:szCs w:val="24"/>
          <w:highlight w:val="none"/>
        </w:rPr>
      </w:pPr>
      <w:r>
        <w:rPr>
          <w:rFonts w:hint="eastAsia" w:ascii="宋体" w:hAnsi="宋体"/>
          <w:color w:val="auto"/>
          <w:sz w:val="24"/>
          <w:szCs w:val="24"/>
          <w:highlight w:val="none"/>
        </w:rPr>
        <w:t>开户名称：                               开户名称：</w:t>
      </w:r>
    </w:p>
    <w:p w14:paraId="4DA26DBB">
      <w:pPr>
        <w:rPr>
          <w:rFonts w:ascii="宋体" w:hAnsi="宋体"/>
          <w:color w:val="auto"/>
          <w:sz w:val="24"/>
          <w:szCs w:val="24"/>
          <w:highlight w:val="none"/>
        </w:rPr>
      </w:pPr>
      <w:r>
        <w:rPr>
          <w:rFonts w:hint="eastAsia" w:ascii="宋体" w:hAnsi="宋体"/>
          <w:color w:val="auto"/>
          <w:sz w:val="24"/>
          <w:szCs w:val="24"/>
          <w:highlight w:val="none"/>
        </w:rPr>
        <w:t>银行账号：                               银行账号：</w:t>
      </w:r>
    </w:p>
    <w:p w14:paraId="7B0DD0B5">
      <w:pPr>
        <w:spacing w:line="420" w:lineRule="exact"/>
        <w:outlineLvl w:val="9"/>
        <w:rPr>
          <w:rFonts w:ascii="宋体" w:hAnsi="宋体" w:cs="宋体"/>
          <w:color w:val="auto"/>
          <w:sz w:val="24"/>
          <w:szCs w:val="24"/>
          <w:highlight w:val="none"/>
        </w:rPr>
      </w:pPr>
      <w:r>
        <w:rPr>
          <w:rFonts w:hint="eastAsia" w:ascii="宋体" w:hAnsi="宋体"/>
          <w:color w:val="auto"/>
          <w:sz w:val="24"/>
          <w:szCs w:val="24"/>
          <w:highlight w:val="none"/>
        </w:rPr>
        <w:t>开 户 行：                               开 户 行：</w:t>
      </w:r>
    </w:p>
    <w:p w14:paraId="14B687CE">
      <w:pPr>
        <w:outlineLvl w:val="9"/>
        <w:rPr>
          <w:color w:val="auto"/>
          <w:highlight w:val="none"/>
        </w:rPr>
      </w:pPr>
    </w:p>
    <w:p w14:paraId="3D00D9E1">
      <w:pPr>
        <w:rPr>
          <w:color w:val="auto"/>
          <w:highlight w:val="none"/>
        </w:rPr>
      </w:pPr>
    </w:p>
    <w:p w14:paraId="4C59C622">
      <w:pPr>
        <w:pStyle w:val="14"/>
        <w:rPr>
          <w:color w:val="auto"/>
          <w:highlight w:val="none"/>
        </w:rPr>
      </w:pPr>
    </w:p>
    <w:p w14:paraId="446B7A3C">
      <w:pPr>
        <w:rPr>
          <w:color w:val="auto"/>
          <w:highlight w:val="none"/>
        </w:rPr>
      </w:pPr>
    </w:p>
    <w:p w14:paraId="510BD245">
      <w:pPr>
        <w:pStyle w:val="14"/>
        <w:rPr>
          <w:color w:val="auto"/>
          <w:highlight w:val="none"/>
        </w:rPr>
      </w:pPr>
    </w:p>
    <w:p w14:paraId="0A828A23">
      <w:pPr>
        <w:rPr>
          <w:color w:val="auto"/>
          <w:highlight w:val="none"/>
        </w:rPr>
      </w:pPr>
    </w:p>
    <w:p w14:paraId="4A3AD552">
      <w:pPr>
        <w:pStyle w:val="14"/>
        <w:rPr>
          <w:color w:val="auto"/>
          <w:highlight w:val="none"/>
        </w:rPr>
      </w:pPr>
    </w:p>
    <w:p w14:paraId="7D945A79">
      <w:pPr>
        <w:rPr>
          <w:color w:val="auto"/>
          <w:highlight w:val="none"/>
        </w:rPr>
      </w:pPr>
    </w:p>
    <w:p w14:paraId="2B5F4CB5">
      <w:pPr>
        <w:pStyle w:val="14"/>
        <w:rPr>
          <w:color w:val="auto"/>
          <w:highlight w:val="none"/>
        </w:rPr>
      </w:pPr>
    </w:p>
    <w:p w14:paraId="72F3E732">
      <w:pPr>
        <w:rPr>
          <w:color w:val="auto"/>
          <w:highlight w:val="none"/>
        </w:rPr>
      </w:pPr>
    </w:p>
    <w:p w14:paraId="732D0BF6">
      <w:pPr>
        <w:pStyle w:val="14"/>
        <w:rPr>
          <w:color w:val="auto"/>
          <w:highlight w:val="none"/>
        </w:rPr>
      </w:pPr>
    </w:p>
    <w:p w14:paraId="7D6FD0DD">
      <w:pPr>
        <w:rPr>
          <w:rFonts w:hint="eastAsia" w:ascii="宋体" w:hAnsi="宋体" w:cs="黑体"/>
          <w:color w:val="auto"/>
          <w:highlight w:val="none"/>
        </w:rPr>
      </w:pPr>
      <w:bookmarkStart w:id="343" w:name="_Toc36295476"/>
      <w:r>
        <w:rPr>
          <w:rFonts w:hint="eastAsia" w:ascii="宋体" w:hAnsi="宋体" w:cs="黑体"/>
          <w:color w:val="auto"/>
          <w:highlight w:val="none"/>
        </w:rPr>
        <w:br w:type="page"/>
      </w:r>
    </w:p>
    <w:p w14:paraId="0959962B">
      <w:pPr>
        <w:pStyle w:val="2"/>
        <w:bidi w:val="0"/>
        <w:jc w:val="center"/>
        <w:rPr>
          <w:color w:val="auto"/>
          <w:highlight w:val="none"/>
        </w:rPr>
      </w:pPr>
      <w:bookmarkStart w:id="344" w:name="_Toc26361"/>
      <w:r>
        <w:rPr>
          <w:rFonts w:hint="eastAsia"/>
          <w:color w:val="auto"/>
          <w:highlight w:val="none"/>
        </w:rPr>
        <w:t>第</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Start w:id="345" w:name="_Toc462535934"/>
      <w:bookmarkStart w:id="346" w:name="_Toc14840254"/>
      <w:bookmarkStart w:id="347" w:name="_Toc4901074"/>
      <w:bookmarkStart w:id="348" w:name="_Toc463071392"/>
      <w:bookmarkStart w:id="349" w:name="_Toc462503593"/>
      <w:bookmarkStart w:id="350" w:name="_Toc463067551"/>
      <w:bookmarkStart w:id="351" w:name="_Toc6976886"/>
      <w:r>
        <w:rPr>
          <w:rFonts w:hint="eastAsia"/>
          <w:color w:val="auto"/>
          <w:highlight w:val="none"/>
        </w:rPr>
        <w:t>四章 响应文件格式</w:t>
      </w:r>
      <w:bookmarkEnd w:id="343"/>
      <w:bookmarkEnd w:id="344"/>
      <w:bookmarkEnd w:id="345"/>
      <w:bookmarkEnd w:id="346"/>
      <w:bookmarkEnd w:id="347"/>
      <w:bookmarkEnd w:id="348"/>
      <w:bookmarkEnd w:id="349"/>
      <w:bookmarkEnd w:id="350"/>
      <w:bookmarkEnd w:id="351"/>
    </w:p>
    <w:p w14:paraId="7F92653F">
      <w:pPr>
        <w:spacing w:line="900" w:lineRule="exact"/>
        <w:ind w:left="2125" w:hanging="1545" w:hangingChars="481"/>
        <w:jc w:val="right"/>
        <w:rPr>
          <w:rFonts w:hint="default" w:ascii="宋体" w:hAnsi="??_GB2312" w:eastAsia="宋体" w:cs="宋体"/>
          <w:b/>
          <w:bCs/>
          <w:i/>
          <w:iCs/>
          <w:color w:val="auto"/>
          <w:kern w:val="0"/>
          <w:sz w:val="32"/>
          <w:szCs w:val="32"/>
          <w:highlight w:val="none"/>
          <w:lang w:val="en-US" w:eastAsia="zh-CN"/>
        </w:rPr>
      </w:pPr>
      <w:bookmarkStart w:id="352" w:name="_Toc390256546"/>
      <w:bookmarkStart w:id="353" w:name="_Toc535299993"/>
      <w:bookmarkStart w:id="354" w:name="_Toc416813486"/>
      <w:bookmarkStart w:id="355" w:name="_Toc36295477"/>
      <w:r>
        <w:rPr>
          <w:rFonts w:hint="eastAsia" w:ascii="宋体" w:hAnsi="??_GB2312" w:eastAsia="宋体" w:cs="宋体"/>
          <w:b/>
          <w:bCs/>
          <w:i/>
          <w:iCs/>
          <w:color w:val="auto"/>
          <w:kern w:val="0"/>
          <w:sz w:val="32"/>
          <w:szCs w:val="32"/>
          <w:highlight w:val="none"/>
          <w:lang w:val="zh-CN" w:eastAsia="zh-CN"/>
        </w:rPr>
        <w:t>正本</w:t>
      </w:r>
      <w:r>
        <w:rPr>
          <w:rFonts w:hint="eastAsia" w:ascii="宋体" w:hAnsi="??_GB2312" w:eastAsia="宋体" w:cs="宋体"/>
          <w:b/>
          <w:bCs/>
          <w:i/>
          <w:iCs/>
          <w:color w:val="auto"/>
          <w:kern w:val="0"/>
          <w:sz w:val="32"/>
          <w:szCs w:val="32"/>
          <w:highlight w:val="none"/>
          <w:lang w:val="en-US" w:eastAsia="zh-CN"/>
        </w:rPr>
        <w:t>/副本</w:t>
      </w:r>
    </w:p>
    <w:p w14:paraId="57E06CB9">
      <w:pPr>
        <w:rPr>
          <w:rFonts w:hint="eastAsia" w:ascii="宋体" w:hAnsi="宋体"/>
          <w:b/>
          <w:color w:val="auto"/>
          <w:sz w:val="84"/>
          <w:szCs w:val="84"/>
          <w:highlight w:val="none"/>
          <w:lang w:eastAsia="zh-CN"/>
        </w:rPr>
      </w:pPr>
    </w:p>
    <w:p w14:paraId="5F332096">
      <w:pPr>
        <w:pStyle w:val="16"/>
        <w:rPr>
          <w:rFonts w:hint="eastAsia"/>
          <w:color w:val="auto"/>
          <w:highlight w:val="none"/>
          <w:lang w:eastAsia="zh-CN"/>
        </w:rPr>
      </w:pPr>
    </w:p>
    <w:p w14:paraId="5A01F560">
      <w:pPr>
        <w:pStyle w:val="16"/>
        <w:rPr>
          <w:rFonts w:hint="eastAsia"/>
          <w:color w:val="auto"/>
          <w:highlight w:val="none"/>
          <w:lang w:eastAsia="zh-CN"/>
        </w:rPr>
      </w:pPr>
    </w:p>
    <w:p w14:paraId="5AD0DE77">
      <w:pPr>
        <w:autoSpaceDE w:val="0"/>
        <w:autoSpaceDN w:val="0"/>
        <w:adjustRightInd w:val="0"/>
        <w:spacing w:line="360" w:lineRule="auto"/>
        <w:jc w:val="center"/>
        <w:rPr>
          <w:rFonts w:ascii="宋体" w:hAnsi="宋体"/>
          <w:b/>
          <w:color w:val="auto"/>
          <w:sz w:val="84"/>
          <w:szCs w:val="84"/>
          <w:highlight w:val="none"/>
        </w:rPr>
      </w:pPr>
      <w:r>
        <w:rPr>
          <w:rFonts w:hint="eastAsia" w:ascii="宋体" w:hAnsi="宋体"/>
          <w:b/>
          <w:color w:val="auto"/>
          <w:sz w:val="84"/>
          <w:szCs w:val="84"/>
          <w:highlight w:val="none"/>
          <w:lang w:eastAsia="zh-CN"/>
        </w:rPr>
        <w:t>响应</w:t>
      </w:r>
      <w:r>
        <w:rPr>
          <w:rFonts w:hint="eastAsia" w:ascii="宋体" w:hAnsi="宋体"/>
          <w:b/>
          <w:color w:val="auto"/>
          <w:sz w:val="84"/>
          <w:szCs w:val="84"/>
          <w:highlight w:val="none"/>
        </w:rPr>
        <w:t>文件</w:t>
      </w:r>
    </w:p>
    <w:p w14:paraId="19635D2D">
      <w:pPr>
        <w:autoSpaceDE w:val="0"/>
        <w:autoSpaceDN w:val="0"/>
        <w:adjustRightInd w:val="0"/>
        <w:spacing w:line="800" w:lineRule="atLeast"/>
        <w:ind w:firstLine="315"/>
        <w:rPr>
          <w:rFonts w:ascii="宋体" w:hAnsi="??_GB2312" w:cs="宋体"/>
          <w:b/>
          <w:bCs/>
          <w:color w:val="auto"/>
          <w:kern w:val="0"/>
          <w:sz w:val="32"/>
          <w:szCs w:val="32"/>
          <w:highlight w:val="none"/>
          <w:lang w:val="zh-CN"/>
        </w:rPr>
      </w:pPr>
    </w:p>
    <w:p w14:paraId="5C42A3F7">
      <w:pPr>
        <w:pStyle w:val="16"/>
        <w:rPr>
          <w:color w:val="auto"/>
          <w:highlight w:val="none"/>
          <w:lang w:val="zh-CN"/>
        </w:rPr>
      </w:pPr>
    </w:p>
    <w:p w14:paraId="694F36FC">
      <w:pPr>
        <w:spacing w:line="900" w:lineRule="exact"/>
        <w:ind w:left="2125" w:hanging="2125" w:hangingChars="481"/>
        <w:rPr>
          <w:rFonts w:hint="eastAsia" w:ascii="宋体" w:hAnsi="??_GB2312" w:eastAsia="宋体" w:cs="宋体"/>
          <w:b/>
          <w:bCs/>
          <w:color w:val="auto"/>
          <w:kern w:val="0"/>
          <w:sz w:val="44"/>
          <w:szCs w:val="44"/>
          <w:highlight w:val="none"/>
          <w:lang w:val="zh-CN"/>
        </w:rPr>
      </w:pPr>
      <w:r>
        <w:rPr>
          <w:rFonts w:hint="eastAsia" w:ascii="宋体" w:hAnsi="??_GB2312" w:eastAsia="宋体" w:cs="宋体"/>
          <w:b/>
          <w:bCs/>
          <w:color w:val="auto"/>
          <w:kern w:val="0"/>
          <w:sz w:val="44"/>
          <w:szCs w:val="44"/>
          <w:highlight w:val="none"/>
          <w:lang w:val="zh-CN"/>
        </w:rPr>
        <w:t>项目名称：</w:t>
      </w:r>
    </w:p>
    <w:p w14:paraId="10594130">
      <w:pPr>
        <w:spacing w:line="900" w:lineRule="exact"/>
        <w:ind w:left="2125" w:hanging="2125" w:hangingChars="481"/>
        <w:rPr>
          <w:rFonts w:hint="eastAsia" w:ascii="宋体" w:hAnsi="??_GB2312" w:eastAsia="宋体" w:cs="宋体"/>
          <w:b/>
          <w:bCs/>
          <w:color w:val="auto"/>
          <w:kern w:val="0"/>
          <w:sz w:val="44"/>
          <w:szCs w:val="44"/>
          <w:highlight w:val="none"/>
          <w:lang w:val="zh-CN" w:eastAsia="zh-CN"/>
        </w:rPr>
      </w:pPr>
      <w:r>
        <w:rPr>
          <w:rFonts w:hint="eastAsia" w:ascii="宋体" w:hAnsi="??_GB2312" w:eastAsia="宋体" w:cs="宋体"/>
          <w:b/>
          <w:bCs/>
          <w:color w:val="auto"/>
          <w:kern w:val="0"/>
          <w:sz w:val="44"/>
          <w:szCs w:val="44"/>
          <w:highlight w:val="none"/>
          <w:lang w:val="zh-CN" w:eastAsia="zh-CN"/>
        </w:rPr>
        <w:t>采购编号</w:t>
      </w:r>
      <w:r>
        <w:rPr>
          <w:rFonts w:hint="eastAsia" w:ascii="宋体" w:hAnsi="??_GB2312" w:eastAsia="宋体" w:cs="宋体"/>
          <w:b/>
          <w:bCs/>
          <w:color w:val="auto"/>
          <w:kern w:val="0"/>
          <w:sz w:val="44"/>
          <w:szCs w:val="44"/>
          <w:highlight w:val="none"/>
          <w:lang w:val="zh-CN"/>
        </w:rPr>
        <w:t>：</w:t>
      </w:r>
    </w:p>
    <w:p w14:paraId="60D66DE6">
      <w:pPr>
        <w:spacing w:line="900" w:lineRule="exact"/>
        <w:ind w:left="2125" w:hanging="2125" w:hangingChars="481"/>
        <w:rPr>
          <w:rFonts w:hint="eastAsia" w:ascii="宋体" w:hAnsi="??_GB2312" w:eastAsia="宋体" w:cs="宋体"/>
          <w:b/>
          <w:bCs/>
          <w:color w:val="auto"/>
          <w:kern w:val="0"/>
          <w:sz w:val="44"/>
          <w:szCs w:val="44"/>
          <w:highlight w:val="none"/>
          <w:u w:val="none"/>
          <w:lang w:val="zh-CN" w:eastAsia="zh-CN"/>
        </w:rPr>
      </w:pPr>
      <w:r>
        <w:rPr>
          <w:rFonts w:hint="eastAsia" w:ascii="宋体" w:hAnsi="??_GB2312" w:eastAsia="宋体" w:cs="宋体"/>
          <w:b/>
          <w:bCs/>
          <w:color w:val="auto"/>
          <w:kern w:val="0"/>
          <w:sz w:val="44"/>
          <w:szCs w:val="44"/>
          <w:highlight w:val="none"/>
          <w:u w:val="none"/>
          <w:lang w:val="zh-CN" w:eastAsia="zh-CN"/>
        </w:rPr>
        <w:t>供应商（</w:t>
      </w:r>
      <w:r>
        <w:rPr>
          <w:rFonts w:hint="eastAsia" w:ascii="宋体" w:hAnsi="??_GB2312" w:cs="宋体"/>
          <w:b/>
          <w:bCs/>
          <w:color w:val="auto"/>
          <w:kern w:val="0"/>
          <w:sz w:val="44"/>
          <w:szCs w:val="44"/>
          <w:highlight w:val="none"/>
          <w:u w:val="none"/>
          <w:lang w:val="en-US" w:eastAsia="zh-CN"/>
        </w:rPr>
        <w:t>盖</w:t>
      </w:r>
      <w:r>
        <w:rPr>
          <w:rFonts w:hint="eastAsia" w:ascii="宋体" w:hAnsi="??_GB2312" w:eastAsia="宋体" w:cs="宋体"/>
          <w:b/>
          <w:bCs/>
          <w:color w:val="auto"/>
          <w:kern w:val="0"/>
          <w:sz w:val="44"/>
          <w:szCs w:val="44"/>
          <w:highlight w:val="none"/>
          <w:u w:val="none"/>
          <w:lang w:val="zh-CN" w:eastAsia="zh-CN"/>
        </w:rPr>
        <w:t>章）：</w:t>
      </w:r>
    </w:p>
    <w:p w14:paraId="3730098B">
      <w:pPr>
        <w:spacing w:line="900" w:lineRule="exact"/>
        <w:ind w:left="2125" w:hanging="2125" w:hangingChars="481"/>
        <w:rPr>
          <w:rFonts w:hint="eastAsia" w:ascii="宋体" w:hAnsi="??_GB2312" w:eastAsia="宋体" w:cs="宋体"/>
          <w:b/>
          <w:bCs/>
          <w:color w:val="auto"/>
          <w:kern w:val="0"/>
          <w:sz w:val="44"/>
          <w:szCs w:val="44"/>
          <w:highlight w:val="none"/>
          <w:u w:val="none"/>
          <w:lang w:val="zh-CN" w:eastAsia="zh-CN"/>
        </w:rPr>
      </w:pPr>
      <w:r>
        <w:rPr>
          <w:rFonts w:hint="eastAsia" w:ascii="宋体" w:hAnsi="??_GB2312" w:eastAsia="宋体" w:cs="宋体"/>
          <w:b/>
          <w:bCs/>
          <w:color w:val="auto"/>
          <w:kern w:val="0"/>
          <w:sz w:val="44"/>
          <w:szCs w:val="44"/>
          <w:highlight w:val="none"/>
          <w:u w:val="none"/>
          <w:lang w:val="zh-CN" w:eastAsia="zh-CN"/>
        </w:rPr>
        <w:t>日期：</w:t>
      </w:r>
    </w:p>
    <w:p w14:paraId="7D85C4C7">
      <w:pPr>
        <w:rPr>
          <w:rFonts w:hint="eastAsia" w:ascii="宋体" w:hAnsi="??_GB2312" w:cs="宋体"/>
          <w:b/>
          <w:bCs/>
          <w:color w:val="auto"/>
          <w:kern w:val="0"/>
          <w:sz w:val="44"/>
          <w:szCs w:val="44"/>
          <w:highlight w:val="none"/>
          <w:u w:val="single"/>
          <w:lang w:val="zh-CN"/>
        </w:rPr>
      </w:pPr>
    </w:p>
    <w:p w14:paraId="20ABB6DA">
      <w:pPr>
        <w:pStyle w:val="16"/>
        <w:rPr>
          <w:rFonts w:hint="eastAsia" w:ascii="宋体" w:hAnsi="??_GB2312" w:cs="宋体"/>
          <w:b/>
          <w:bCs/>
          <w:color w:val="auto"/>
          <w:kern w:val="0"/>
          <w:sz w:val="44"/>
          <w:szCs w:val="44"/>
          <w:highlight w:val="none"/>
          <w:u w:val="single"/>
          <w:lang w:val="zh-CN"/>
        </w:rPr>
      </w:pPr>
    </w:p>
    <w:p w14:paraId="67465B4D">
      <w:pPr>
        <w:rPr>
          <w:rFonts w:hint="eastAsia" w:ascii="宋体" w:hAnsi="??_GB2312" w:cs="宋体"/>
          <w:b/>
          <w:bCs/>
          <w:color w:val="auto"/>
          <w:kern w:val="0"/>
          <w:sz w:val="44"/>
          <w:szCs w:val="44"/>
          <w:highlight w:val="none"/>
          <w:u w:val="single"/>
          <w:lang w:val="zh-CN"/>
        </w:rPr>
      </w:pPr>
    </w:p>
    <w:p w14:paraId="61349584">
      <w:pPr>
        <w:pStyle w:val="16"/>
        <w:rPr>
          <w:rFonts w:hint="eastAsia" w:ascii="宋体" w:hAnsi="??_GB2312" w:cs="宋体"/>
          <w:b/>
          <w:bCs/>
          <w:color w:val="auto"/>
          <w:kern w:val="0"/>
          <w:sz w:val="44"/>
          <w:szCs w:val="44"/>
          <w:highlight w:val="none"/>
          <w:u w:val="single"/>
          <w:lang w:val="zh-CN"/>
        </w:rPr>
      </w:pPr>
    </w:p>
    <w:p w14:paraId="72386481">
      <w:pPr>
        <w:rPr>
          <w:rFonts w:hint="eastAsia"/>
          <w:color w:val="auto"/>
          <w:highlight w:val="none"/>
        </w:rPr>
      </w:pPr>
    </w:p>
    <w:p w14:paraId="3ADC4D56">
      <w:pPr>
        <w:rPr>
          <w:rFonts w:hint="eastAsia" w:ascii="宋体" w:hAnsi="宋体" w:cs="黑体"/>
          <w:color w:val="auto"/>
          <w:sz w:val="24"/>
          <w:szCs w:val="24"/>
          <w:highlight w:val="none"/>
        </w:rPr>
      </w:pPr>
      <w:r>
        <w:rPr>
          <w:rFonts w:hint="eastAsia" w:ascii="宋体" w:hAnsi="宋体" w:cs="黑体"/>
          <w:color w:val="auto"/>
          <w:sz w:val="24"/>
          <w:szCs w:val="24"/>
          <w:highlight w:val="none"/>
        </w:rPr>
        <w:br w:type="page"/>
      </w:r>
    </w:p>
    <w:p w14:paraId="7741D496">
      <w:pPr>
        <w:pStyle w:val="3"/>
        <w:spacing w:before="0" w:after="0" w:line="460" w:lineRule="exact"/>
        <w:rPr>
          <w:rFonts w:ascii="宋体" w:hAnsi="宋体" w:cs="黑体"/>
          <w:color w:val="auto"/>
          <w:sz w:val="24"/>
          <w:szCs w:val="24"/>
          <w:highlight w:val="none"/>
        </w:rPr>
      </w:pPr>
      <w:bookmarkStart w:id="356" w:name="_Toc23090"/>
      <w:r>
        <w:rPr>
          <w:rFonts w:hint="eastAsia" w:ascii="宋体" w:hAnsi="宋体" w:cs="黑体"/>
          <w:color w:val="auto"/>
          <w:sz w:val="24"/>
          <w:szCs w:val="24"/>
          <w:highlight w:val="none"/>
        </w:rPr>
        <w:t>一、</w:t>
      </w:r>
      <w:bookmarkEnd w:id="352"/>
      <w:bookmarkEnd w:id="353"/>
      <w:bookmarkEnd w:id="354"/>
      <w:bookmarkEnd w:id="355"/>
      <w:r>
        <w:rPr>
          <w:rFonts w:hint="eastAsia" w:ascii="宋体" w:hAnsi="宋体" w:cs="黑体"/>
          <w:color w:val="auto"/>
          <w:sz w:val="24"/>
          <w:szCs w:val="24"/>
          <w:highlight w:val="none"/>
        </w:rPr>
        <w:t>响应书</w:t>
      </w:r>
      <w:bookmarkEnd w:id="356"/>
    </w:p>
    <w:p w14:paraId="22EAE3EA">
      <w:pPr>
        <w:spacing w:line="480" w:lineRule="exact"/>
        <w:rPr>
          <w:rFonts w:ascii="宋体" w:hAnsi="宋体" w:cs="宋体"/>
          <w:color w:val="auto"/>
          <w:sz w:val="24"/>
          <w:highlight w:val="none"/>
          <w:u w:val="single"/>
        </w:rPr>
      </w:pPr>
      <w:r>
        <w:rPr>
          <w:rFonts w:hint="eastAsia" w:ascii="宋体" w:hAnsi="宋体" w:cs="黑体"/>
          <w:color w:val="auto"/>
          <w:sz w:val="24"/>
          <w:szCs w:val="24"/>
          <w:highlight w:val="none"/>
        </w:rPr>
        <w:t>致：</w:t>
      </w:r>
      <w:r>
        <w:rPr>
          <w:rFonts w:hint="eastAsia" w:ascii="宋体" w:hAnsi="宋体" w:cs="宋体"/>
          <w:b/>
          <w:color w:val="auto"/>
          <w:sz w:val="24"/>
          <w:highlight w:val="none"/>
          <w:u w:val="single"/>
        </w:rPr>
        <w:t>（江西省鼎跃招标咨询有限公司）</w:t>
      </w:r>
    </w:p>
    <w:p w14:paraId="6F305732">
      <w:pPr>
        <w:spacing w:line="480" w:lineRule="exact"/>
        <w:ind w:firstLine="480" w:firstLineChars="200"/>
        <w:rPr>
          <w:rFonts w:ascii="宋体" w:hAnsi="宋体"/>
          <w:color w:val="auto"/>
          <w:sz w:val="24"/>
          <w:highlight w:val="none"/>
        </w:rPr>
      </w:pPr>
      <w:bookmarkStart w:id="357" w:name="_Toc390256547"/>
      <w:bookmarkStart w:id="358" w:name="_Toc416813487"/>
      <w:bookmarkStart w:id="359" w:name="_Toc229477017"/>
      <w:r>
        <w:rPr>
          <w:rFonts w:hint="eastAsia" w:ascii="宋体" w:hAnsi="宋体"/>
          <w:color w:val="auto"/>
          <w:sz w:val="24"/>
          <w:highlight w:val="none"/>
        </w:rPr>
        <w:t>依据贵方</w:t>
      </w:r>
      <w:r>
        <w:rPr>
          <w:rFonts w:hint="eastAsia" w:ascii="宋体" w:hAnsi="宋体"/>
          <w:b/>
          <w:bCs/>
          <w:i/>
          <w:iCs/>
          <w:color w:val="auto"/>
          <w:sz w:val="24"/>
          <w:highlight w:val="none"/>
          <w:u w:val="single"/>
        </w:rPr>
        <w:t xml:space="preserve"> （项目名称） </w:t>
      </w:r>
      <w:r>
        <w:rPr>
          <w:rFonts w:hint="eastAsia" w:ascii="宋体" w:hAnsi="宋体"/>
          <w:color w:val="auto"/>
          <w:sz w:val="24"/>
          <w:highlight w:val="none"/>
        </w:rPr>
        <w:t>项目采购货物及服务的询价邀请，我方代表</w:t>
      </w:r>
      <w:r>
        <w:rPr>
          <w:rFonts w:hint="eastAsia" w:ascii="宋体" w:hAnsi="宋体"/>
          <w:b/>
          <w:bCs/>
          <w:i/>
          <w:iCs/>
          <w:color w:val="auto"/>
          <w:sz w:val="24"/>
          <w:highlight w:val="none"/>
          <w:u w:val="single"/>
        </w:rPr>
        <w:t>（姓名、职务）</w:t>
      </w:r>
      <w:r>
        <w:rPr>
          <w:rFonts w:hint="eastAsia" w:ascii="宋体" w:hAnsi="宋体"/>
          <w:color w:val="auto"/>
          <w:sz w:val="24"/>
          <w:highlight w:val="none"/>
        </w:rPr>
        <w:t>经正式授权并代表</w:t>
      </w:r>
      <w:r>
        <w:rPr>
          <w:rFonts w:hint="eastAsia" w:ascii="宋体" w:hAnsi="宋体"/>
          <w:color w:val="auto"/>
          <w:sz w:val="24"/>
          <w:highlight w:val="none"/>
          <w:u w:val="single"/>
          <w:lang w:val="en-US" w:eastAsia="zh-CN"/>
        </w:rPr>
        <w:t xml:space="preserve"> </w:t>
      </w:r>
      <w:r>
        <w:rPr>
          <w:rFonts w:hint="eastAsia" w:ascii="宋体" w:hAnsi="宋体"/>
          <w:b/>
          <w:bCs/>
          <w:i/>
          <w:iCs/>
          <w:color w:val="auto"/>
          <w:sz w:val="24"/>
          <w:highlight w:val="none"/>
          <w:u w:val="single"/>
        </w:rPr>
        <w:t>（供应商名称）</w:t>
      </w:r>
      <w:r>
        <w:rPr>
          <w:rFonts w:hint="eastAsia" w:ascii="宋体" w:hAnsi="宋体"/>
          <w:b/>
          <w:bCs/>
          <w:i/>
          <w:iCs/>
          <w:color w:val="auto"/>
          <w:sz w:val="24"/>
          <w:highlight w:val="none"/>
          <w:u w:val="single"/>
          <w:lang w:val="en-US" w:eastAsia="zh-CN"/>
        </w:rPr>
        <w:t xml:space="preserve"> </w:t>
      </w:r>
      <w:r>
        <w:rPr>
          <w:rFonts w:hint="eastAsia" w:ascii="宋体" w:hAnsi="宋体"/>
          <w:color w:val="auto"/>
          <w:sz w:val="24"/>
          <w:highlight w:val="none"/>
        </w:rPr>
        <w:t>提交响应文件。</w:t>
      </w:r>
    </w:p>
    <w:p w14:paraId="0BA7002A">
      <w:pPr>
        <w:spacing w:line="480" w:lineRule="exact"/>
        <w:ind w:firstLine="480" w:firstLineChars="200"/>
        <w:rPr>
          <w:rFonts w:ascii="宋体" w:hAnsi="宋体"/>
          <w:color w:val="auto"/>
          <w:sz w:val="24"/>
          <w:highlight w:val="none"/>
        </w:rPr>
      </w:pPr>
      <w:r>
        <w:rPr>
          <w:rFonts w:hint="eastAsia" w:ascii="宋体" w:hAnsi="宋体"/>
          <w:color w:val="auto"/>
          <w:sz w:val="24"/>
          <w:highlight w:val="none"/>
        </w:rPr>
        <w:t>在此，我方声明如下：</w:t>
      </w:r>
    </w:p>
    <w:p w14:paraId="5F00870B">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rPr>
          <w:rFonts w:ascii="宋体" w:hAnsi="宋体"/>
          <w:color w:val="auto"/>
          <w:sz w:val="24"/>
          <w:highlight w:val="none"/>
        </w:rPr>
      </w:pPr>
      <w:r>
        <w:rPr>
          <w:rFonts w:hint="eastAsia" w:ascii="宋体" w:hAnsi="宋体"/>
          <w:color w:val="auto"/>
          <w:sz w:val="24"/>
          <w:highlight w:val="none"/>
        </w:rPr>
        <w:t>1.同意并接受询价通知书的各项要求，遵守询价通知书中的各项规定，按询价通知书的要求提供报价。</w:t>
      </w:r>
    </w:p>
    <w:p w14:paraId="0C887AC2">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rPr>
          <w:rFonts w:ascii="宋体" w:hAnsi="宋体"/>
          <w:color w:val="auto"/>
          <w:sz w:val="24"/>
          <w:highlight w:val="none"/>
        </w:rPr>
      </w:pPr>
      <w:r>
        <w:rPr>
          <w:rFonts w:hint="eastAsia" w:ascii="宋体" w:hAnsi="宋体"/>
          <w:color w:val="auto"/>
          <w:sz w:val="24"/>
          <w:highlight w:val="none"/>
        </w:rPr>
        <w:t>2.</w:t>
      </w:r>
      <w:r>
        <w:rPr>
          <w:rFonts w:hint="eastAsia" w:ascii="宋体" w:hAnsi="宋体"/>
          <w:bCs/>
          <w:color w:val="auto"/>
          <w:sz w:val="24"/>
          <w:szCs w:val="24"/>
          <w:highlight w:val="none"/>
        </w:rPr>
        <w:t>询价有效期为</w:t>
      </w:r>
      <w:r>
        <w:rPr>
          <w:rFonts w:hint="eastAsia" w:ascii="宋体" w:hAnsi="宋体" w:cs="宋体"/>
          <w:color w:val="auto"/>
          <w:sz w:val="24"/>
          <w:szCs w:val="24"/>
          <w:highlight w:val="none"/>
        </w:rPr>
        <w:t>自</w:t>
      </w:r>
      <w:r>
        <w:rPr>
          <w:rFonts w:hint="eastAsia" w:ascii="宋体" w:hAnsi="宋体" w:cs="宋体"/>
          <w:color w:val="auto"/>
          <w:sz w:val="24"/>
          <w:highlight w:val="none"/>
        </w:rPr>
        <w:t>响应文件提交截止之日起</w:t>
      </w:r>
      <w:r>
        <w:rPr>
          <w:rFonts w:hint="eastAsia" w:ascii="宋体" w:hAnsi="宋体"/>
          <w:color w:val="auto"/>
          <w:sz w:val="24"/>
          <w:highlight w:val="none"/>
          <w:u w:val="single"/>
        </w:rPr>
        <w:t>九十个日历日</w:t>
      </w:r>
      <w:r>
        <w:rPr>
          <w:rFonts w:hint="eastAsia" w:ascii="宋体" w:hAnsi="宋体" w:cs="宋体"/>
          <w:color w:val="auto"/>
          <w:sz w:val="24"/>
          <w:highlight w:val="none"/>
        </w:rPr>
        <w:t>有效</w:t>
      </w:r>
      <w:r>
        <w:rPr>
          <w:rFonts w:hint="eastAsia" w:ascii="宋体" w:hAnsi="宋体"/>
          <w:color w:val="auto"/>
          <w:sz w:val="24"/>
          <w:highlight w:val="none"/>
        </w:rPr>
        <w:t>。成交供应商询价有效期延至合同履行终止之日。</w:t>
      </w:r>
    </w:p>
    <w:p w14:paraId="5E281578">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rPr>
          <w:rFonts w:ascii="宋体" w:hAnsi="宋体" w:cs="宋体"/>
          <w:color w:val="auto"/>
          <w:sz w:val="24"/>
          <w:highlight w:val="none"/>
        </w:rPr>
      </w:pPr>
      <w:r>
        <w:rPr>
          <w:rFonts w:hint="eastAsia" w:ascii="宋体" w:hAnsi="宋体" w:cs="宋体"/>
          <w:color w:val="auto"/>
          <w:sz w:val="24"/>
          <w:highlight w:val="none"/>
        </w:rPr>
        <w:t>3.我方已经详细地阅读了全部询价通知书及其附件，包括澄清及参考文件(如果有)。我方已完全清晰理解询价通知书的要求，不存在任何含糊不清和误解之处，同意放弃对这些文件所提出的异议和质疑的权利。</w:t>
      </w:r>
    </w:p>
    <w:p w14:paraId="4F16AEDA">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rPr>
          <w:rFonts w:ascii="宋体" w:hAnsi="宋体" w:cs="宋体"/>
          <w:color w:val="auto"/>
          <w:sz w:val="24"/>
          <w:highlight w:val="none"/>
        </w:rPr>
      </w:pPr>
      <w:r>
        <w:rPr>
          <w:rFonts w:hint="eastAsia" w:ascii="宋体" w:hAnsi="宋体" w:cs="宋体"/>
          <w:color w:val="auto"/>
          <w:sz w:val="24"/>
          <w:highlight w:val="none"/>
        </w:rPr>
        <w:t>4.</w:t>
      </w:r>
      <w:r>
        <w:rPr>
          <w:rFonts w:ascii="宋体" w:hAnsi="宋体" w:cs="宋体"/>
          <w:color w:val="auto"/>
          <w:sz w:val="24"/>
          <w:szCs w:val="24"/>
          <w:highlight w:val="none"/>
        </w:rPr>
        <w:t>我方保证，采购人在中华人民共和国境内使用我方</w:t>
      </w:r>
      <w:r>
        <w:rPr>
          <w:rFonts w:hint="eastAsia" w:ascii="宋体" w:hAnsi="宋体" w:cs="宋体"/>
          <w:color w:val="auto"/>
          <w:sz w:val="24"/>
          <w:szCs w:val="24"/>
          <w:highlight w:val="none"/>
        </w:rPr>
        <w:t>所供</w:t>
      </w:r>
      <w:r>
        <w:rPr>
          <w:rFonts w:ascii="宋体" w:hAnsi="宋体" w:cs="宋体"/>
          <w:color w:val="auto"/>
          <w:sz w:val="24"/>
          <w:szCs w:val="24"/>
          <w:highlight w:val="none"/>
        </w:rPr>
        <w:t>货物、资料、技术、服务或其任何一部分时，享有不受限制的无偿使用权，如有第三方向</w:t>
      </w:r>
      <w:r>
        <w:rPr>
          <w:rFonts w:hint="eastAsia" w:ascii="宋体" w:hAnsi="宋体" w:cs="宋体"/>
          <w:color w:val="auto"/>
          <w:sz w:val="24"/>
          <w:szCs w:val="24"/>
          <w:highlight w:val="none"/>
        </w:rPr>
        <w:t>采购人</w:t>
      </w:r>
      <w:r>
        <w:rPr>
          <w:rFonts w:ascii="宋体" w:hAnsi="宋体" w:cs="宋体"/>
          <w:color w:val="auto"/>
          <w:sz w:val="24"/>
          <w:szCs w:val="24"/>
          <w:highlight w:val="none"/>
        </w:rPr>
        <w:t>提出侵犯其专利权、商标权或其它知识产权的主张，该责任由我方承担。我方的报价已包含所有应向所有权人支付的专利权、商标权或其它知识产权的一切相关费用。</w:t>
      </w:r>
    </w:p>
    <w:p w14:paraId="1B3EF7F1">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5</w:t>
      </w:r>
      <w:r>
        <w:rPr>
          <w:rFonts w:ascii="宋体" w:hAnsi="宋体" w:cs="宋体"/>
          <w:color w:val="auto"/>
          <w:sz w:val="24"/>
          <w:szCs w:val="24"/>
          <w:highlight w:val="none"/>
        </w:rPr>
        <w:t>.</w:t>
      </w:r>
      <w:r>
        <w:rPr>
          <w:rFonts w:hint="eastAsia" w:ascii="宋体" w:hAnsi="宋体" w:cs="宋体"/>
          <w:color w:val="auto"/>
          <w:sz w:val="24"/>
          <w:szCs w:val="24"/>
          <w:highlight w:val="none"/>
        </w:rPr>
        <w:t>我方承诺在本次响应文件中提供的一切文件，无论是原件还是复印件均为真实和准确的，绝无任何虚假、伪造和夸大的成份，否则，愿承担相应的后果和法律责任。</w:t>
      </w:r>
    </w:p>
    <w:p w14:paraId="4E721EF2">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rPr>
          <w:rFonts w:ascii="宋体" w:hAnsi="宋体" w:cs="宋体"/>
          <w:color w:val="auto"/>
          <w:sz w:val="24"/>
          <w:highlight w:val="none"/>
        </w:rPr>
      </w:pPr>
      <w:r>
        <w:rPr>
          <w:rFonts w:hint="eastAsia" w:ascii="宋体" w:hAnsi="宋体" w:cs="宋体"/>
          <w:color w:val="auto"/>
          <w:sz w:val="24"/>
          <w:highlight w:val="none"/>
        </w:rPr>
        <w:t>6.我方完全服从和尊重询价小组所作出的评审结果，同时清楚理解到报价最低并非意味着必定获得成交资格。</w:t>
      </w:r>
    </w:p>
    <w:p w14:paraId="120A3BD2">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rPr>
          <w:rFonts w:ascii="宋体" w:hAnsi="宋体" w:cs="宋体"/>
          <w:color w:val="auto"/>
          <w:sz w:val="24"/>
          <w:highlight w:val="none"/>
        </w:rPr>
      </w:pPr>
      <w:r>
        <w:rPr>
          <w:rFonts w:hint="eastAsia" w:ascii="宋体" w:hAnsi="宋体" w:cs="宋体"/>
          <w:color w:val="auto"/>
          <w:sz w:val="24"/>
          <w:highlight w:val="none"/>
        </w:rPr>
        <w:t>7.</w:t>
      </w:r>
      <w:bookmarkStart w:id="360" w:name="_Hlk99123560"/>
      <w:r>
        <w:rPr>
          <w:rFonts w:hint="eastAsia" w:ascii="宋体" w:hAnsi="宋体" w:cs="宋体"/>
          <w:color w:val="auto"/>
          <w:sz w:val="24"/>
          <w:highlight w:val="none"/>
        </w:rPr>
        <w:t>我方如为成交供应商，</w:t>
      </w:r>
      <w:bookmarkEnd w:id="360"/>
      <w:r>
        <w:rPr>
          <w:rFonts w:hint="eastAsia" w:ascii="宋体" w:hAnsi="宋体" w:cs="宋体"/>
          <w:color w:val="auto"/>
          <w:sz w:val="24"/>
          <w:highlight w:val="none"/>
        </w:rPr>
        <w:t>我方同意按询价通知书规定向采购代理机构缴纳代理服务费。</w:t>
      </w:r>
    </w:p>
    <w:p w14:paraId="20D478D5">
      <w:pPr>
        <w:keepNext w:val="0"/>
        <w:keepLines w:val="0"/>
        <w:pageBreakBefore w:val="0"/>
        <w:widowControl w:val="0"/>
        <w:kinsoku/>
        <w:wordWrap/>
        <w:overflowPunct/>
        <w:topLinePunct w:val="0"/>
        <w:autoSpaceDE/>
        <w:autoSpaceDN/>
        <w:bidi w:val="0"/>
        <w:adjustRightInd/>
        <w:snapToGrid/>
        <w:spacing w:line="460" w:lineRule="exact"/>
        <w:ind w:left="0" w:firstLine="482" w:firstLineChars="200"/>
        <w:jc w:val="left"/>
        <w:textAlignment w:val="auto"/>
        <w:rPr>
          <w:rFonts w:ascii="宋体" w:hAnsi="宋体" w:cs="宋体"/>
          <w:b/>
          <w:bCs/>
          <w:color w:val="auto"/>
          <w:sz w:val="24"/>
          <w:szCs w:val="24"/>
          <w:highlight w:val="none"/>
        </w:rPr>
      </w:pPr>
    </w:p>
    <w:p w14:paraId="6B24B8EE">
      <w:pPr>
        <w:keepNext w:val="0"/>
        <w:keepLines w:val="0"/>
        <w:pageBreakBefore w:val="0"/>
        <w:widowControl w:val="0"/>
        <w:kinsoku/>
        <w:wordWrap/>
        <w:overflowPunct/>
        <w:topLinePunct w:val="0"/>
        <w:autoSpaceDE/>
        <w:autoSpaceDN/>
        <w:bidi w:val="0"/>
        <w:adjustRightInd/>
        <w:snapToGrid/>
        <w:spacing w:line="460" w:lineRule="exact"/>
        <w:ind w:left="0" w:firstLine="482" w:firstLineChars="200"/>
        <w:jc w:val="left"/>
        <w:textAlignment w:val="auto"/>
        <w:rPr>
          <w:rFonts w:ascii="宋体" w:hAnsi="宋体" w:cs="宋体"/>
          <w:b/>
          <w:bCs/>
          <w:color w:val="auto"/>
          <w:sz w:val="24"/>
          <w:szCs w:val="24"/>
          <w:highlight w:val="none"/>
        </w:rPr>
      </w:pPr>
      <w:r>
        <w:rPr>
          <w:rFonts w:ascii="宋体" w:hAnsi="宋体" w:cs="宋体"/>
          <w:b/>
          <w:bCs/>
          <w:color w:val="auto"/>
          <w:sz w:val="24"/>
          <w:szCs w:val="24"/>
          <w:highlight w:val="none"/>
        </w:rPr>
        <w:t>所有有关本次</w:t>
      </w:r>
      <w:r>
        <w:rPr>
          <w:rFonts w:hint="eastAsia" w:ascii="宋体" w:hAnsi="宋体" w:cs="宋体"/>
          <w:b/>
          <w:bCs/>
          <w:color w:val="auto"/>
          <w:sz w:val="24"/>
          <w:szCs w:val="24"/>
          <w:highlight w:val="none"/>
        </w:rPr>
        <w:t>询价</w:t>
      </w:r>
      <w:r>
        <w:rPr>
          <w:rFonts w:ascii="宋体" w:hAnsi="宋体" w:cs="宋体"/>
          <w:b/>
          <w:bCs/>
          <w:color w:val="auto"/>
          <w:sz w:val="24"/>
          <w:szCs w:val="24"/>
          <w:highlight w:val="none"/>
        </w:rPr>
        <w:t>的函电请寄：</w:t>
      </w:r>
    </w:p>
    <w:p w14:paraId="6DF1C8CB">
      <w:pPr>
        <w:keepNext w:val="0"/>
        <w:keepLines w:val="0"/>
        <w:pageBreakBefore w:val="0"/>
        <w:widowControl w:val="0"/>
        <w:kinsoku/>
        <w:wordWrap/>
        <w:overflowPunct/>
        <w:topLinePunct w:val="0"/>
        <w:autoSpaceDE/>
        <w:autoSpaceDN/>
        <w:bidi w:val="0"/>
        <w:adjustRightInd/>
        <w:snapToGrid/>
        <w:spacing w:line="460" w:lineRule="exact"/>
        <w:ind w:left="0" w:firstLine="480" w:firstLineChars="200"/>
        <w:jc w:val="left"/>
        <w:textAlignment w:val="auto"/>
        <w:rPr>
          <w:rFonts w:hint="eastAsia" w:ascii="宋体" w:hAnsi="宋体" w:eastAsia="宋体"/>
          <w:color w:val="auto"/>
          <w:sz w:val="24"/>
          <w:szCs w:val="24"/>
          <w:highlight w:val="none"/>
          <w:u w:val="none"/>
          <w:lang w:eastAsia="zh-CN"/>
        </w:rPr>
      </w:pPr>
      <w:r>
        <w:rPr>
          <w:rFonts w:hint="eastAsia" w:ascii="宋体" w:hAnsi="宋体"/>
          <w:color w:val="auto"/>
          <w:sz w:val="24"/>
          <w:szCs w:val="24"/>
          <w:highlight w:val="none"/>
          <w:u w:val="none"/>
        </w:rPr>
        <w:t>地址</w:t>
      </w:r>
      <w:r>
        <w:rPr>
          <w:rFonts w:hint="eastAsia" w:ascii="宋体" w:hAnsi="宋体"/>
          <w:color w:val="auto"/>
          <w:sz w:val="24"/>
          <w:szCs w:val="24"/>
          <w:highlight w:val="none"/>
          <w:u w:val="none"/>
          <w:lang w:eastAsia="zh-CN"/>
        </w:rPr>
        <w:t>：</w:t>
      </w:r>
    </w:p>
    <w:p w14:paraId="792BD4B5">
      <w:pPr>
        <w:keepNext w:val="0"/>
        <w:keepLines w:val="0"/>
        <w:pageBreakBefore w:val="0"/>
        <w:widowControl w:val="0"/>
        <w:kinsoku/>
        <w:wordWrap/>
        <w:overflowPunct/>
        <w:topLinePunct w:val="0"/>
        <w:autoSpaceDE/>
        <w:autoSpaceDN/>
        <w:bidi w:val="0"/>
        <w:adjustRightInd/>
        <w:snapToGrid/>
        <w:spacing w:line="460" w:lineRule="exact"/>
        <w:ind w:left="0" w:firstLine="480" w:firstLineChars="200"/>
        <w:jc w:val="left"/>
        <w:textAlignment w:val="auto"/>
        <w:rPr>
          <w:rFonts w:ascii="宋体" w:hAnsi="宋体"/>
          <w:color w:val="auto"/>
          <w:sz w:val="24"/>
          <w:szCs w:val="24"/>
          <w:highlight w:val="none"/>
          <w:u w:val="none"/>
        </w:rPr>
      </w:pPr>
      <w:r>
        <w:rPr>
          <w:rFonts w:hint="eastAsia" w:ascii="宋体" w:hAnsi="宋体" w:cs="黑体"/>
          <w:color w:val="auto"/>
          <w:sz w:val="24"/>
          <w:szCs w:val="24"/>
          <w:highlight w:val="none"/>
          <w:u w:val="none"/>
        </w:rPr>
        <w:t xml:space="preserve">电话：                              </w:t>
      </w:r>
      <w:r>
        <w:rPr>
          <w:rFonts w:hint="eastAsia" w:ascii="宋体" w:hAnsi="宋体" w:cs="黑体"/>
          <w:color w:val="auto"/>
          <w:sz w:val="24"/>
          <w:szCs w:val="24"/>
          <w:highlight w:val="none"/>
          <w:u w:val="none"/>
          <w:lang w:eastAsia="zh-CN"/>
        </w:rPr>
        <w:t>邮箱</w:t>
      </w:r>
      <w:r>
        <w:rPr>
          <w:rFonts w:hint="eastAsia" w:ascii="宋体" w:hAnsi="宋体" w:cs="黑体"/>
          <w:color w:val="auto"/>
          <w:sz w:val="24"/>
          <w:szCs w:val="24"/>
          <w:highlight w:val="none"/>
          <w:u w:val="none"/>
        </w:rPr>
        <w:t>：</w:t>
      </w:r>
    </w:p>
    <w:p w14:paraId="2D622E51">
      <w:pPr>
        <w:keepNext w:val="0"/>
        <w:keepLines w:val="0"/>
        <w:pageBreakBefore w:val="0"/>
        <w:widowControl w:val="0"/>
        <w:kinsoku/>
        <w:wordWrap/>
        <w:overflowPunct/>
        <w:topLinePunct w:val="0"/>
        <w:autoSpaceDE/>
        <w:autoSpaceDN/>
        <w:bidi w:val="0"/>
        <w:adjustRightInd/>
        <w:snapToGrid/>
        <w:spacing w:line="460" w:lineRule="exact"/>
        <w:ind w:left="0" w:firstLine="480" w:firstLineChars="200"/>
        <w:jc w:val="left"/>
        <w:textAlignment w:val="auto"/>
        <w:rPr>
          <w:rFonts w:hint="eastAsia" w:ascii="宋体" w:hAnsi="宋体" w:eastAsia="宋体" w:cs="黑体"/>
          <w:color w:val="auto"/>
          <w:sz w:val="24"/>
          <w:highlight w:val="none"/>
          <w:u w:val="none"/>
          <w:lang w:eastAsia="zh-CN"/>
        </w:rPr>
      </w:pPr>
      <w:r>
        <w:rPr>
          <w:rFonts w:hint="eastAsia" w:ascii="宋体" w:hAnsi="宋体" w:cs="黑体"/>
          <w:color w:val="auto"/>
          <w:sz w:val="24"/>
          <w:highlight w:val="none"/>
          <w:u w:val="none"/>
          <w:lang w:eastAsia="zh-CN"/>
        </w:rPr>
        <w:t>供应商：（盖章）</w:t>
      </w:r>
    </w:p>
    <w:p w14:paraId="65F77635">
      <w:pPr>
        <w:keepNext w:val="0"/>
        <w:keepLines w:val="0"/>
        <w:pageBreakBefore w:val="0"/>
        <w:widowControl w:val="0"/>
        <w:kinsoku/>
        <w:wordWrap/>
        <w:overflowPunct/>
        <w:topLinePunct w:val="0"/>
        <w:autoSpaceDE/>
        <w:autoSpaceDN/>
        <w:bidi w:val="0"/>
        <w:adjustRightInd/>
        <w:snapToGrid/>
        <w:spacing w:line="460" w:lineRule="exact"/>
        <w:ind w:left="0" w:firstLine="480" w:firstLineChars="200"/>
        <w:jc w:val="left"/>
        <w:textAlignment w:val="auto"/>
        <w:rPr>
          <w:rFonts w:ascii="宋体" w:hAnsi="宋体"/>
          <w:color w:val="auto"/>
          <w:sz w:val="24"/>
          <w:highlight w:val="none"/>
          <w:u w:val="none"/>
        </w:rPr>
      </w:pPr>
      <w:r>
        <w:rPr>
          <w:rFonts w:hint="eastAsia" w:ascii="宋体" w:hAnsi="宋体" w:cs="黑体"/>
          <w:color w:val="auto"/>
          <w:sz w:val="24"/>
          <w:highlight w:val="none"/>
          <w:u w:val="none"/>
        </w:rPr>
        <w:t>日期：</w:t>
      </w:r>
    </w:p>
    <w:p w14:paraId="1251780E">
      <w:pPr>
        <w:pStyle w:val="3"/>
        <w:rPr>
          <w:rFonts w:ascii="宋体" w:hAnsi="宋体" w:cs="黑体"/>
          <w:color w:val="auto"/>
          <w:sz w:val="24"/>
          <w:szCs w:val="24"/>
          <w:highlight w:val="none"/>
        </w:rPr>
      </w:pPr>
      <w:r>
        <w:rPr>
          <w:rFonts w:ascii="宋体" w:hAnsi="宋体" w:cs="黑体"/>
          <w:color w:val="auto"/>
          <w:sz w:val="24"/>
          <w:szCs w:val="24"/>
          <w:highlight w:val="none"/>
        </w:rPr>
        <w:br w:type="page"/>
      </w:r>
      <w:bookmarkStart w:id="361" w:name="_Toc36295478"/>
      <w:bookmarkStart w:id="362" w:name="_Toc4475"/>
      <w:r>
        <w:rPr>
          <w:rFonts w:hint="eastAsia" w:ascii="宋体" w:hAnsi="宋体" w:cs="黑体"/>
          <w:color w:val="auto"/>
          <w:sz w:val="24"/>
          <w:szCs w:val="24"/>
          <w:highlight w:val="none"/>
        </w:rPr>
        <w:t>二、报价一览表</w:t>
      </w:r>
      <w:bookmarkEnd w:id="357"/>
      <w:bookmarkEnd w:id="358"/>
      <w:bookmarkEnd w:id="359"/>
      <w:bookmarkEnd w:id="361"/>
      <w:bookmarkEnd w:id="362"/>
    </w:p>
    <w:p w14:paraId="4F5164AE">
      <w:pPr>
        <w:pStyle w:val="5"/>
        <w:spacing w:line="460" w:lineRule="exact"/>
        <w:ind w:firstLine="0"/>
        <w:jc w:val="both"/>
        <w:rPr>
          <w:rFonts w:ascii="宋体" w:hAnsi="宋体"/>
          <w:bCs/>
          <w:color w:val="auto"/>
          <w:sz w:val="24"/>
          <w:szCs w:val="24"/>
          <w:highlight w:val="none"/>
          <w:u w:val="none"/>
        </w:rPr>
      </w:pPr>
      <w:bookmarkStart w:id="363" w:name="_Toc36295479"/>
      <w:bookmarkStart w:id="364" w:name="_Toc229477019"/>
      <w:bookmarkStart w:id="365" w:name="_Toc416813489"/>
      <w:bookmarkStart w:id="366" w:name="_Toc390256549"/>
      <w:r>
        <w:rPr>
          <w:rFonts w:hint="eastAsia" w:ascii="宋体" w:hAnsi="宋体" w:cs="黑体"/>
          <w:bCs/>
          <w:color w:val="auto"/>
          <w:sz w:val="24"/>
          <w:szCs w:val="24"/>
          <w:highlight w:val="none"/>
          <w:u w:val="none"/>
        </w:rPr>
        <w:t>供应商名称：                                             采购编号：</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1"/>
        <w:gridCol w:w="3940"/>
        <w:gridCol w:w="1971"/>
        <w:gridCol w:w="1972"/>
      </w:tblGrid>
      <w:tr w14:paraId="3B666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971" w:type="dxa"/>
            <w:vAlign w:val="center"/>
          </w:tcPr>
          <w:p w14:paraId="07716D26">
            <w:pPr>
              <w:tabs>
                <w:tab w:val="left" w:pos="654"/>
                <w:tab w:val="left" w:pos="1734"/>
                <w:tab w:val="left" w:pos="2814"/>
                <w:tab w:val="left" w:pos="3894"/>
                <w:tab w:val="left" w:pos="5334"/>
                <w:tab w:val="left" w:pos="6414"/>
                <w:tab w:val="left" w:pos="7254"/>
                <w:tab w:val="left" w:pos="8574"/>
                <w:tab w:val="left" w:pos="9654"/>
              </w:tabs>
              <w:spacing w:line="360" w:lineRule="exact"/>
              <w:jc w:val="center"/>
              <w:rPr>
                <w:rFonts w:ascii="宋体" w:hAnsi="宋体" w:cs="黑体"/>
                <w:b/>
                <w:bCs/>
                <w:color w:val="auto"/>
                <w:sz w:val="24"/>
                <w:highlight w:val="none"/>
              </w:rPr>
            </w:pPr>
            <w:bookmarkStart w:id="367" w:name="_Hlk99114362"/>
            <w:r>
              <w:rPr>
                <w:rFonts w:hint="eastAsia" w:ascii="宋体" w:hAnsi="宋体" w:cs="黑体"/>
                <w:b/>
                <w:bCs/>
                <w:color w:val="auto"/>
                <w:sz w:val="24"/>
                <w:highlight w:val="none"/>
              </w:rPr>
              <w:t>项目名称</w:t>
            </w:r>
          </w:p>
        </w:tc>
        <w:tc>
          <w:tcPr>
            <w:tcW w:w="3940" w:type="dxa"/>
            <w:vAlign w:val="center"/>
          </w:tcPr>
          <w:p w14:paraId="490EAD7E">
            <w:pPr>
              <w:tabs>
                <w:tab w:val="left" w:pos="654"/>
                <w:tab w:val="left" w:pos="1734"/>
                <w:tab w:val="left" w:pos="2814"/>
                <w:tab w:val="left" w:pos="3894"/>
                <w:tab w:val="left" w:pos="5334"/>
                <w:tab w:val="left" w:pos="6414"/>
                <w:tab w:val="left" w:pos="7254"/>
                <w:tab w:val="left" w:pos="8574"/>
                <w:tab w:val="left" w:pos="9654"/>
              </w:tabs>
              <w:spacing w:line="360" w:lineRule="exact"/>
              <w:jc w:val="center"/>
              <w:rPr>
                <w:rFonts w:ascii="宋体" w:hAnsi="宋体" w:cs="黑体"/>
                <w:b/>
                <w:bCs/>
                <w:color w:val="auto"/>
                <w:sz w:val="24"/>
                <w:highlight w:val="none"/>
              </w:rPr>
            </w:pPr>
            <w:r>
              <w:rPr>
                <w:rFonts w:hint="eastAsia" w:ascii="宋体" w:hAnsi="宋体" w:cs="黑体"/>
                <w:b/>
                <w:bCs/>
                <w:color w:val="auto"/>
                <w:sz w:val="24"/>
                <w:highlight w:val="none"/>
              </w:rPr>
              <w:t>响应报价</w:t>
            </w:r>
            <w:r>
              <w:rPr>
                <w:rFonts w:hint="eastAsia" w:ascii="宋体" w:hAnsi="宋体" w:cs="宋体"/>
                <w:b/>
                <w:color w:val="auto"/>
                <w:sz w:val="24"/>
                <w:highlight w:val="none"/>
              </w:rPr>
              <w:t>(人民币/元)</w:t>
            </w:r>
          </w:p>
        </w:tc>
        <w:tc>
          <w:tcPr>
            <w:tcW w:w="1971" w:type="dxa"/>
            <w:vAlign w:val="center"/>
          </w:tcPr>
          <w:p w14:paraId="252FC96E">
            <w:pPr>
              <w:tabs>
                <w:tab w:val="left" w:pos="654"/>
                <w:tab w:val="left" w:pos="1734"/>
                <w:tab w:val="left" w:pos="2814"/>
                <w:tab w:val="left" w:pos="3894"/>
                <w:tab w:val="left" w:pos="5334"/>
                <w:tab w:val="left" w:pos="6414"/>
                <w:tab w:val="left" w:pos="7254"/>
                <w:tab w:val="left" w:pos="8574"/>
                <w:tab w:val="left" w:pos="9654"/>
              </w:tabs>
              <w:spacing w:line="360" w:lineRule="exact"/>
              <w:jc w:val="center"/>
              <w:rPr>
                <w:rFonts w:ascii="宋体" w:hAnsi="宋体" w:cs="黑体"/>
                <w:b/>
                <w:bCs/>
                <w:color w:val="auto"/>
                <w:sz w:val="24"/>
                <w:highlight w:val="none"/>
              </w:rPr>
            </w:pPr>
            <w:r>
              <w:rPr>
                <w:rFonts w:hint="eastAsia" w:ascii="宋体" w:hAnsi="宋体" w:cs="黑体"/>
                <w:b/>
                <w:bCs/>
                <w:color w:val="auto"/>
                <w:sz w:val="24"/>
                <w:highlight w:val="none"/>
              </w:rPr>
              <w:t>交货期</w:t>
            </w:r>
          </w:p>
        </w:tc>
        <w:tc>
          <w:tcPr>
            <w:tcW w:w="1972" w:type="dxa"/>
            <w:vAlign w:val="center"/>
          </w:tcPr>
          <w:p w14:paraId="32DD2B60">
            <w:pPr>
              <w:tabs>
                <w:tab w:val="left" w:pos="654"/>
                <w:tab w:val="left" w:pos="1734"/>
                <w:tab w:val="left" w:pos="2814"/>
                <w:tab w:val="left" w:pos="3894"/>
                <w:tab w:val="left" w:pos="5334"/>
                <w:tab w:val="left" w:pos="6414"/>
                <w:tab w:val="left" w:pos="7254"/>
                <w:tab w:val="left" w:pos="8574"/>
                <w:tab w:val="left" w:pos="9654"/>
              </w:tabs>
              <w:spacing w:line="360" w:lineRule="exact"/>
              <w:jc w:val="center"/>
              <w:rPr>
                <w:rFonts w:ascii="宋体" w:hAnsi="宋体" w:cs="黑体"/>
                <w:b/>
                <w:bCs/>
                <w:color w:val="auto"/>
                <w:sz w:val="24"/>
                <w:highlight w:val="none"/>
              </w:rPr>
            </w:pPr>
            <w:r>
              <w:rPr>
                <w:rFonts w:hint="eastAsia" w:ascii="宋体" w:hAnsi="宋体" w:cs="黑体"/>
                <w:b/>
                <w:bCs/>
                <w:color w:val="auto"/>
                <w:sz w:val="24"/>
                <w:highlight w:val="none"/>
              </w:rPr>
              <w:t>备注</w:t>
            </w:r>
          </w:p>
        </w:tc>
      </w:tr>
      <w:tr w14:paraId="7F49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971" w:type="dxa"/>
            <w:vMerge w:val="restart"/>
          </w:tcPr>
          <w:p w14:paraId="46447ECF">
            <w:pPr>
              <w:tabs>
                <w:tab w:val="left" w:pos="845"/>
              </w:tabs>
              <w:spacing w:line="460" w:lineRule="exact"/>
              <w:rPr>
                <w:rFonts w:ascii="宋体" w:hAnsi="宋体"/>
                <w:color w:val="auto"/>
                <w:sz w:val="24"/>
                <w:highlight w:val="none"/>
              </w:rPr>
            </w:pPr>
          </w:p>
        </w:tc>
        <w:tc>
          <w:tcPr>
            <w:tcW w:w="3940" w:type="dxa"/>
          </w:tcPr>
          <w:p w14:paraId="360FC03C">
            <w:pPr>
              <w:tabs>
                <w:tab w:val="left" w:pos="654"/>
                <w:tab w:val="left" w:pos="1734"/>
                <w:tab w:val="left" w:pos="2814"/>
                <w:tab w:val="left" w:pos="3894"/>
                <w:tab w:val="left" w:pos="5334"/>
                <w:tab w:val="left" w:pos="6414"/>
                <w:tab w:val="left" w:pos="7254"/>
                <w:tab w:val="left" w:pos="8574"/>
                <w:tab w:val="left" w:pos="9654"/>
              </w:tabs>
              <w:spacing w:line="360" w:lineRule="exact"/>
              <w:rPr>
                <w:rFonts w:ascii="宋体" w:hAnsi="宋体" w:cs="黑体"/>
                <w:b/>
                <w:bCs/>
                <w:color w:val="auto"/>
                <w:sz w:val="24"/>
                <w:highlight w:val="none"/>
              </w:rPr>
            </w:pPr>
            <w:r>
              <w:rPr>
                <w:rFonts w:hint="eastAsia" w:ascii="宋体" w:hAnsi="宋体" w:cs="黑体"/>
                <w:b/>
                <w:bCs/>
                <w:color w:val="auto"/>
                <w:sz w:val="24"/>
                <w:highlight w:val="none"/>
              </w:rPr>
              <w:t>小写：</w:t>
            </w:r>
          </w:p>
        </w:tc>
        <w:tc>
          <w:tcPr>
            <w:tcW w:w="1971" w:type="dxa"/>
            <w:vMerge w:val="restart"/>
          </w:tcPr>
          <w:p w14:paraId="22C07AC6">
            <w:pPr>
              <w:tabs>
                <w:tab w:val="left" w:pos="845"/>
              </w:tabs>
              <w:spacing w:line="460" w:lineRule="exact"/>
              <w:rPr>
                <w:rFonts w:ascii="宋体" w:hAnsi="宋体"/>
                <w:color w:val="auto"/>
                <w:sz w:val="24"/>
                <w:highlight w:val="none"/>
              </w:rPr>
            </w:pPr>
          </w:p>
        </w:tc>
        <w:tc>
          <w:tcPr>
            <w:tcW w:w="1972" w:type="dxa"/>
            <w:vMerge w:val="restart"/>
          </w:tcPr>
          <w:p w14:paraId="234D3E1B">
            <w:pPr>
              <w:tabs>
                <w:tab w:val="left" w:pos="845"/>
              </w:tabs>
              <w:spacing w:line="460" w:lineRule="exact"/>
              <w:rPr>
                <w:rFonts w:ascii="宋体" w:hAnsi="宋体"/>
                <w:color w:val="auto"/>
                <w:sz w:val="24"/>
                <w:highlight w:val="none"/>
              </w:rPr>
            </w:pPr>
          </w:p>
        </w:tc>
      </w:tr>
      <w:tr w14:paraId="4BA8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971" w:type="dxa"/>
            <w:vMerge w:val="continue"/>
          </w:tcPr>
          <w:p w14:paraId="268AC7E2">
            <w:pPr>
              <w:tabs>
                <w:tab w:val="left" w:pos="845"/>
              </w:tabs>
              <w:spacing w:line="460" w:lineRule="exact"/>
              <w:rPr>
                <w:rFonts w:ascii="宋体" w:hAnsi="宋体"/>
                <w:color w:val="auto"/>
                <w:sz w:val="24"/>
                <w:highlight w:val="none"/>
              </w:rPr>
            </w:pPr>
          </w:p>
        </w:tc>
        <w:tc>
          <w:tcPr>
            <w:tcW w:w="3940" w:type="dxa"/>
          </w:tcPr>
          <w:p w14:paraId="653D642C">
            <w:pPr>
              <w:tabs>
                <w:tab w:val="left" w:pos="654"/>
                <w:tab w:val="left" w:pos="1734"/>
                <w:tab w:val="left" w:pos="2814"/>
                <w:tab w:val="left" w:pos="3894"/>
                <w:tab w:val="left" w:pos="5334"/>
                <w:tab w:val="left" w:pos="6414"/>
                <w:tab w:val="left" w:pos="7254"/>
                <w:tab w:val="left" w:pos="8574"/>
                <w:tab w:val="left" w:pos="9654"/>
              </w:tabs>
              <w:spacing w:line="360" w:lineRule="exact"/>
              <w:rPr>
                <w:rFonts w:ascii="宋体" w:hAnsi="宋体" w:cs="黑体"/>
                <w:b/>
                <w:bCs/>
                <w:color w:val="auto"/>
                <w:sz w:val="24"/>
                <w:highlight w:val="none"/>
              </w:rPr>
            </w:pPr>
            <w:r>
              <w:rPr>
                <w:rFonts w:hint="eastAsia" w:ascii="宋体" w:hAnsi="宋体" w:cs="黑体"/>
                <w:b/>
                <w:bCs/>
                <w:color w:val="auto"/>
                <w:sz w:val="24"/>
                <w:highlight w:val="none"/>
              </w:rPr>
              <w:t>大写：</w:t>
            </w:r>
          </w:p>
        </w:tc>
        <w:tc>
          <w:tcPr>
            <w:tcW w:w="1971" w:type="dxa"/>
            <w:vMerge w:val="continue"/>
          </w:tcPr>
          <w:p w14:paraId="44480856">
            <w:pPr>
              <w:tabs>
                <w:tab w:val="left" w:pos="845"/>
              </w:tabs>
              <w:spacing w:line="460" w:lineRule="exact"/>
              <w:rPr>
                <w:rFonts w:ascii="宋体" w:hAnsi="宋体"/>
                <w:color w:val="auto"/>
                <w:sz w:val="24"/>
                <w:highlight w:val="none"/>
              </w:rPr>
            </w:pPr>
          </w:p>
        </w:tc>
        <w:tc>
          <w:tcPr>
            <w:tcW w:w="1972" w:type="dxa"/>
            <w:vMerge w:val="continue"/>
          </w:tcPr>
          <w:p w14:paraId="27A98D5D">
            <w:pPr>
              <w:tabs>
                <w:tab w:val="left" w:pos="845"/>
              </w:tabs>
              <w:spacing w:line="460" w:lineRule="exact"/>
              <w:rPr>
                <w:rFonts w:ascii="宋体" w:hAnsi="宋体"/>
                <w:color w:val="auto"/>
                <w:sz w:val="24"/>
                <w:highlight w:val="none"/>
              </w:rPr>
            </w:pPr>
          </w:p>
        </w:tc>
      </w:tr>
      <w:bookmarkEnd w:id="367"/>
    </w:tbl>
    <w:p w14:paraId="53C8C88C">
      <w:pPr>
        <w:spacing w:line="460" w:lineRule="exact"/>
        <w:rPr>
          <w:rFonts w:ascii="宋体" w:hAnsi="宋体" w:cs="宋体"/>
          <w:color w:val="auto"/>
          <w:sz w:val="24"/>
          <w:highlight w:val="none"/>
        </w:rPr>
      </w:pPr>
      <w:r>
        <w:rPr>
          <w:rFonts w:hint="eastAsia" w:ascii="宋体" w:hAnsi="宋体" w:cs="宋体"/>
          <w:color w:val="auto"/>
          <w:sz w:val="24"/>
          <w:highlight w:val="none"/>
        </w:rPr>
        <w:t>注：1.报价一览表中的内容必须填写完整，备注除外。</w:t>
      </w:r>
    </w:p>
    <w:p w14:paraId="0A6569FF">
      <w:pPr>
        <w:tabs>
          <w:tab w:val="left" w:pos="425"/>
          <w:tab w:val="left" w:pos="845"/>
        </w:tabs>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2.供应商认为应当说明而本表中无相应栏目的，请在“备注”一栏中说明。</w:t>
      </w:r>
    </w:p>
    <w:p w14:paraId="1830D38A">
      <w:pPr>
        <w:tabs>
          <w:tab w:val="left" w:pos="425"/>
          <w:tab w:val="left" w:pos="845"/>
        </w:tabs>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3.若报价的大、小写金额不同，</w:t>
      </w:r>
      <w:r>
        <w:rPr>
          <w:rFonts w:hint="eastAsia" w:ascii="宋体" w:hAnsi="宋体" w:cs="宋体"/>
          <w:color w:val="auto"/>
          <w:sz w:val="24"/>
          <w:highlight w:val="none"/>
          <w:lang w:eastAsia="zh-CN"/>
        </w:rPr>
        <w:t>以</w:t>
      </w:r>
      <w:r>
        <w:rPr>
          <w:rFonts w:hint="eastAsia" w:ascii="宋体" w:hAnsi="宋体" w:cs="宋体"/>
          <w:color w:val="auto"/>
          <w:sz w:val="24"/>
          <w:highlight w:val="none"/>
        </w:rPr>
        <w:t>大写金额为准。</w:t>
      </w:r>
    </w:p>
    <w:p w14:paraId="7EB3F2E8">
      <w:pPr>
        <w:pStyle w:val="5"/>
        <w:spacing w:line="460" w:lineRule="exact"/>
        <w:rPr>
          <w:rFonts w:ascii="宋体" w:hAnsi="宋体"/>
          <w:color w:val="auto"/>
          <w:sz w:val="24"/>
          <w:szCs w:val="24"/>
          <w:highlight w:val="none"/>
        </w:rPr>
      </w:pPr>
    </w:p>
    <w:p w14:paraId="65C6C8FF">
      <w:pPr>
        <w:pStyle w:val="5"/>
        <w:spacing w:line="460" w:lineRule="exact"/>
        <w:rPr>
          <w:rFonts w:ascii="宋体" w:hAnsi="宋体"/>
          <w:color w:val="auto"/>
          <w:sz w:val="24"/>
          <w:szCs w:val="24"/>
          <w:highlight w:val="none"/>
        </w:rPr>
      </w:pPr>
    </w:p>
    <w:p w14:paraId="18862450">
      <w:pPr>
        <w:pStyle w:val="5"/>
        <w:spacing w:line="460" w:lineRule="exact"/>
        <w:rPr>
          <w:rFonts w:ascii="宋体" w:hAnsi="宋体"/>
          <w:color w:val="auto"/>
          <w:sz w:val="24"/>
          <w:szCs w:val="24"/>
          <w:highlight w:val="none"/>
        </w:rPr>
      </w:pPr>
    </w:p>
    <w:p w14:paraId="0CC2A5E4">
      <w:pPr>
        <w:spacing w:line="460" w:lineRule="exact"/>
        <w:ind w:firstLine="480" w:firstLineChars="200"/>
        <w:rPr>
          <w:rFonts w:hint="eastAsia" w:ascii="宋体" w:hAnsi="宋体" w:eastAsia="宋体" w:cs="黑体"/>
          <w:color w:val="auto"/>
          <w:sz w:val="24"/>
          <w:highlight w:val="none"/>
          <w:lang w:eastAsia="zh-CN"/>
        </w:rPr>
      </w:pPr>
      <w:r>
        <w:rPr>
          <w:rFonts w:hint="eastAsia" w:ascii="宋体" w:hAnsi="宋体" w:cs="黑体"/>
          <w:color w:val="auto"/>
          <w:sz w:val="24"/>
          <w:highlight w:val="none"/>
          <w:lang w:eastAsia="zh-CN"/>
        </w:rPr>
        <w:t>供应商：（盖章）</w:t>
      </w:r>
    </w:p>
    <w:p w14:paraId="4EBEC790">
      <w:pPr>
        <w:spacing w:line="460" w:lineRule="exact"/>
        <w:ind w:firstLine="480" w:firstLineChars="200"/>
        <w:rPr>
          <w:rFonts w:ascii="宋体" w:hAnsi="宋体"/>
          <w:color w:val="auto"/>
          <w:sz w:val="24"/>
          <w:highlight w:val="none"/>
          <w:u w:val="single"/>
        </w:rPr>
      </w:pPr>
      <w:r>
        <w:rPr>
          <w:rFonts w:hint="eastAsia" w:ascii="宋体" w:hAnsi="宋体" w:cs="黑体"/>
          <w:color w:val="auto"/>
          <w:sz w:val="24"/>
          <w:highlight w:val="none"/>
        </w:rPr>
        <w:t>日期：</w:t>
      </w:r>
    </w:p>
    <w:p w14:paraId="7EACC30F">
      <w:pPr>
        <w:rPr>
          <w:rFonts w:hint="eastAsia" w:ascii="宋体" w:hAnsi="宋体" w:cs="黑体"/>
          <w:color w:val="auto"/>
          <w:sz w:val="24"/>
          <w:szCs w:val="24"/>
          <w:highlight w:val="none"/>
        </w:rPr>
      </w:pPr>
      <w:r>
        <w:rPr>
          <w:rFonts w:hint="eastAsia" w:ascii="宋体" w:hAnsi="宋体" w:cs="黑体"/>
          <w:color w:val="auto"/>
          <w:sz w:val="24"/>
          <w:szCs w:val="24"/>
          <w:highlight w:val="none"/>
        </w:rPr>
        <w:br w:type="page"/>
      </w:r>
    </w:p>
    <w:p w14:paraId="353278A6">
      <w:pPr>
        <w:pStyle w:val="3"/>
        <w:spacing w:line="460" w:lineRule="exact"/>
        <w:rPr>
          <w:rFonts w:ascii="宋体" w:hAnsi="宋体" w:cs="黑体"/>
          <w:color w:val="auto"/>
          <w:sz w:val="24"/>
          <w:szCs w:val="24"/>
          <w:highlight w:val="none"/>
        </w:rPr>
      </w:pPr>
      <w:bookmarkStart w:id="368" w:name="_Toc26994"/>
      <w:r>
        <w:rPr>
          <w:rFonts w:hint="eastAsia" w:ascii="宋体" w:hAnsi="宋体" w:cs="黑体"/>
          <w:color w:val="auto"/>
          <w:sz w:val="24"/>
          <w:szCs w:val="24"/>
          <w:highlight w:val="none"/>
        </w:rPr>
        <w:t>三、分项报价表</w:t>
      </w:r>
      <w:bookmarkEnd w:id="363"/>
      <w:bookmarkEnd w:id="368"/>
    </w:p>
    <w:p w14:paraId="7777EDA6">
      <w:pPr>
        <w:pStyle w:val="5"/>
        <w:spacing w:line="460" w:lineRule="exact"/>
        <w:ind w:firstLine="0"/>
        <w:rPr>
          <w:rFonts w:ascii="宋体" w:hAnsi="宋体"/>
          <w:bCs/>
          <w:color w:val="auto"/>
          <w:sz w:val="24"/>
          <w:szCs w:val="24"/>
          <w:highlight w:val="none"/>
          <w:u w:val="single"/>
        </w:rPr>
      </w:pPr>
      <w:r>
        <w:rPr>
          <w:rFonts w:hint="eastAsia" w:ascii="宋体" w:hAnsi="宋体" w:cs="黑体"/>
          <w:bCs/>
          <w:color w:val="auto"/>
          <w:sz w:val="24"/>
          <w:szCs w:val="24"/>
          <w:highlight w:val="none"/>
        </w:rPr>
        <w:t>供应商名称：</w:t>
      </w:r>
      <w:r>
        <w:rPr>
          <w:rFonts w:hint="eastAsia" w:ascii="宋体" w:hAnsi="宋体" w:cs="黑体"/>
          <w:bCs/>
          <w:color w:val="auto"/>
          <w:sz w:val="24"/>
          <w:szCs w:val="24"/>
          <w:highlight w:val="none"/>
          <w:lang w:val="en-US" w:eastAsia="zh-CN"/>
        </w:rPr>
        <w:t xml:space="preserve">                                  </w:t>
      </w:r>
      <w:r>
        <w:rPr>
          <w:rFonts w:hint="eastAsia" w:ascii="宋体" w:hAnsi="宋体" w:cs="黑体"/>
          <w:bCs/>
          <w:color w:val="auto"/>
          <w:sz w:val="24"/>
          <w:szCs w:val="24"/>
          <w:highlight w:val="none"/>
        </w:rPr>
        <w:t>采购编号：</w:t>
      </w:r>
    </w:p>
    <w:tbl>
      <w:tblPr>
        <w:tblStyle w:val="48"/>
        <w:tblW w:w="995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34"/>
        <w:gridCol w:w="2040"/>
        <w:gridCol w:w="1465"/>
        <w:gridCol w:w="2126"/>
        <w:gridCol w:w="1854"/>
        <w:gridCol w:w="1238"/>
      </w:tblGrid>
      <w:tr w14:paraId="1881E1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34" w:type="dxa"/>
            <w:tcBorders>
              <w:top w:val="single" w:color="auto" w:sz="12" w:space="0"/>
            </w:tcBorders>
            <w:noWrap w:val="0"/>
            <w:vAlign w:val="center"/>
          </w:tcPr>
          <w:p w14:paraId="7CDAFBFD">
            <w:pPr>
              <w:spacing w:line="360" w:lineRule="exact"/>
              <w:jc w:val="center"/>
              <w:rPr>
                <w:rFonts w:ascii="宋体" w:hAnsi="宋体"/>
                <w:color w:val="auto"/>
                <w:sz w:val="24"/>
                <w:highlight w:val="none"/>
              </w:rPr>
            </w:pPr>
            <w:r>
              <w:rPr>
                <w:rFonts w:hint="eastAsia" w:ascii="宋体" w:hAnsi="宋体" w:cs="黑体"/>
                <w:color w:val="auto"/>
                <w:sz w:val="24"/>
                <w:highlight w:val="none"/>
              </w:rPr>
              <w:t>序号</w:t>
            </w:r>
          </w:p>
        </w:tc>
        <w:tc>
          <w:tcPr>
            <w:tcW w:w="2040" w:type="dxa"/>
            <w:tcBorders>
              <w:top w:val="single" w:color="auto" w:sz="12" w:space="0"/>
            </w:tcBorders>
            <w:noWrap w:val="0"/>
            <w:vAlign w:val="center"/>
          </w:tcPr>
          <w:p w14:paraId="459ADD6F">
            <w:pPr>
              <w:spacing w:line="360" w:lineRule="exact"/>
              <w:jc w:val="center"/>
              <w:rPr>
                <w:rFonts w:hint="eastAsia" w:ascii="宋体" w:hAnsi="宋体"/>
                <w:color w:val="auto"/>
                <w:sz w:val="24"/>
                <w:highlight w:val="none"/>
              </w:rPr>
            </w:pPr>
            <w:r>
              <w:rPr>
                <w:rFonts w:hint="eastAsia" w:ascii="宋体" w:hAnsi="宋体" w:cs="黑体"/>
                <w:color w:val="auto"/>
                <w:sz w:val="24"/>
                <w:highlight w:val="none"/>
              </w:rPr>
              <w:t>服务项</w:t>
            </w:r>
          </w:p>
        </w:tc>
        <w:tc>
          <w:tcPr>
            <w:tcW w:w="1465" w:type="dxa"/>
            <w:tcBorders>
              <w:top w:val="single" w:color="auto" w:sz="12" w:space="0"/>
            </w:tcBorders>
            <w:noWrap w:val="0"/>
            <w:vAlign w:val="center"/>
          </w:tcPr>
          <w:p w14:paraId="63FAD937">
            <w:pPr>
              <w:spacing w:line="360" w:lineRule="exact"/>
              <w:jc w:val="center"/>
              <w:rPr>
                <w:rFonts w:ascii="宋体" w:hAnsi="宋体"/>
                <w:color w:val="auto"/>
                <w:sz w:val="24"/>
                <w:highlight w:val="none"/>
              </w:rPr>
            </w:pPr>
            <w:r>
              <w:rPr>
                <w:rFonts w:hint="eastAsia" w:ascii="宋体" w:hAnsi="宋体" w:cs="黑体"/>
                <w:color w:val="auto"/>
                <w:sz w:val="24"/>
                <w:highlight w:val="none"/>
              </w:rPr>
              <w:t>数量</w:t>
            </w:r>
          </w:p>
        </w:tc>
        <w:tc>
          <w:tcPr>
            <w:tcW w:w="2126" w:type="dxa"/>
            <w:tcBorders>
              <w:top w:val="single" w:color="auto" w:sz="12" w:space="0"/>
            </w:tcBorders>
            <w:noWrap w:val="0"/>
            <w:vAlign w:val="center"/>
          </w:tcPr>
          <w:p w14:paraId="4B0696F7">
            <w:pPr>
              <w:spacing w:line="360" w:lineRule="exact"/>
              <w:jc w:val="center"/>
              <w:rPr>
                <w:rFonts w:hint="eastAsia" w:ascii="宋体" w:hAnsi="宋体" w:cs="黑体"/>
                <w:color w:val="auto"/>
                <w:sz w:val="24"/>
                <w:highlight w:val="none"/>
              </w:rPr>
            </w:pPr>
            <w:r>
              <w:rPr>
                <w:rFonts w:hint="eastAsia" w:ascii="宋体" w:hAnsi="宋体" w:cs="黑体"/>
                <w:color w:val="auto"/>
                <w:sz w:val="24"/>
                <w:highlight w:val="none"/>
              </w:rPr>
              <w:t>单价</w:t>
            </w:r>
          </w:p>
          <w:p w14:paraId="30CA859B">
            <w:pPr>
              <w:spacing w:line="360" w:lineRule="exact"/>
              <w:jc w:val="center"/>
              <w:rPr>
                <w:rFonts w:ascii="宋体" w:hAnsi="宋体"/>
                <w:color w:val="auto"/>
                <w:sz w:val="24"/>
                <w:highlight w:val="none"/>
              </w:rPr>
            </w:pPr>
            <w:r>
              <w:rPr>
                <w:rFonts w:hint="eastAsia" w:ascii="宋体" w:hAnsi="宋体" w:cs="黑体"/>
                <w:color w:val="auto"/>
                <w:sz w:val="24"/>
                <w:highlight w:val="none"/>
              </w:rPr>
              <w:t>（人民币/元）</w:t>
            </w:r>
          </w:p>
        </w:tc>
        <w:tc>
          <w:tcPr>
            <w:tcW w:w="1854" w:type="dxa"/>
            <w:tcBorders>
              <w:top w:val="single" w:color="auto" w:sz="12" w:space="0"/>
            </w:tcBorders>
            <w:noWrap w:val="0"/>
            <w:vAlign w:val="center"/>
          </w:tcPr>
          <w:p w14:paraId="701C0717">
            <w:pPr>
              <w:spacing w:line="360" w:lineRule="exact"/>
              <w:jc w:val="center"/>
              <w:rPr>
                <w:rFonts w:hint="eastAsia" w:ascii="宋体" w:hAnsi="宋体" w:cs="黑体"/>
                <w:color w:val="auto"/>
                <w:sz w:val="24"/>
                <w:highlight w:val="none"/>
              </w:rPr>
            </w:pPr>
            <w:r>
              <w:rPr>
                <w:rFonts w:hint="eastAsia" w:ascii="宋体" w:hAnsi="宋体" w:cs="黑体"/>
                <w:color w:val="auto"/>
                <w:sz w:val="24"/>
                <w:highlight w:val="none"/>
              </w:rPr>
              <w:t>总价</w:t>
            </w:r>
          </w:p>
          <w:p w14:paraId="487F5A3C">
            <w:pPr>
              <w:spacing w:line="360" w:lineRule="exact"/>
              <w:jc w:val="center"/>
              <w:rPr>
                <w:rFonts w:ascii="宋体" w:hAnsi="宋体"/>
                <w:color w:val="auto"/>
                <w:sz w:val="24"/>
                <w:highlight w:val="none"/>
              </w:rPr>
            </w:pPr>
            <w:r>
              <w:rPr>
                <w:rFonts w:hint="eastAsia" w:ascii="宋体" w:hAnsi="宋体" w:cs="黑体"/>
                <w:color w:val="auto"/>
                <w:sz w:val="24"/>
                <w:highlight w:val="none"/>
              </w:rPr>
              <w:t>（人民币/元）</w:t>
            </w:r>
          </w:p>
        </w:tc>
        <w:tc>
          <w:tcPr>
            <w:tcW w:w="1238" w:type="dxa"/>
            <w:tcBorders>
              <w:top w:val="single" w:color="auto" w:sz="12" w:space="0"/>
            </w:tcBorders>
            <w:noWrap w:val="0"/>
            <w:vAlign w:val="center"/>
          </w:tcPr>
          <w:p w14:paraId="3C697573">
            <w:pPr>
              <w:spacing w:line="360" w:lineRule="exact"/>
              <w:jc w:val="center"/>
              <w:rPr>
                <w:rFonts w:ascii="宋体" w:hAnsi="宋体"/>
                <w:color w:val="auto"/>
                <w:sz w:val="24"/>
                <w:highlight w:val="none"/>
              </w:rPr>
            </w:pPr>
            <w:r>
              <w:rPr>
                <w:rFonts w:hint="eastAsia" w:ascii="宋体" w:hAnsi="宋体" w:cs="黑体"/>
                <w:color w:val="auto"/>
                <w:sz w:val="24"/>
                <w:highlight w:val="none"/>
              </w:rPr>
              <w:t>备注</w:t>
            </w:r>
          </w:p>
        </w:tc>
      </w:tr>
      <w:tr w14:paraId="3765E0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1234" w:type="dxa"/>
            <w:noWrap w:val="0"/>
            <w:vAlign w:val="center"/>
          </w:tcPr>
          <w:p w14:paraId="08B33E4E">
            <w:pPr>
              <w:spacing w:line="460" w:lineRule="exact"/>
              <w:jc w:val="center"/>
              <w:rPr>
                <w:rFonts w:ascii="宋体" w:hAnsi="宋体" w:cs="黑体"/>
                <w:color w:val="auto"/>
                <w:sz w:val="24"/>
                <w:highlight w:val="none"/>
              </w:rPr>
            </w:pPr>
            <w:r>
              <w:rPr>
                <w:rFonts w:ascii="宋体" w:hAnsi="宋体" w:cs="黑体"/>
                <w:color w:val="auto"/>
                <w:sz w:val="24"/>
                <w:highlight w:val="none"/>
              </w:rPr>
              <w:t>1</w:t>
            </w:r>
          </w:p>
        </w:tc>
        <w:tc>
          <w:tcPr>
            <w:tcW w:w="2040" w:type="dxa"/>
            <w:noWrap w:val="0"/>
            <w:vAlign w:val="center"/>
          </w:tcPr>
          <w:p w14:paraId="47DCB3C1">
            <w:pPr>
              <w:spacing w:line="460" w:lineRule="exact"/>
              <w:jc w:val="center"/>
              <w:rPr>
                <w:rFonts w:ascii="宋体" w:hAnsi="宋体" w:cs="黑体"/>
                <w:color w:val="auto"/>
                <w:sz w:val="24"/>
                <w:highlight w:val="none"/>
              </w:rPr>
            </w:pPr>
          </w:p>
        </w:tc>
        <w:tc>
          <w:tcPr>
            <w:tcW w:w="1465" w:type="dxa"/>
            <w:noWrap w:val="0"/>
            <w:vAlign w:val="center"/>
          </w:tcPr>
          <w:p w14:paraId="2AE59844">
            <w:pPr>
              <w:spacing w:line="460" w:lineRule="exact"/>
              <w:jc w:val="center"/>
              <w:rPr>
                <w:rFonts w:ascii="宋体" w:hAnsi="宋体" w:cs="黑体"/>
                <w:color w:val="auto"/>
                <w:sz w:val="24"/>
                <w:highlight w:val="none"/>
              </w:rPr>
            </w:pPr>
          </w:p>
        </w:tc>
        <w:tc>
          <w:tcPr>
            <w:tcW w:w="2126" w:type="dxa"/>
            <w:noWrap w:val="0"/>
            <w:vAlign w:val="center"/>
          </w:tcPr>
          <w:p w14:paraId="699B1CB1">
            <w:pPr>
              <w:spacing w:line="460" w:lineRule="exact"/>
              <w:jc w:val="center"/>
              <w:rPr>
                <w:rFonts w:ascii="宋体" w:hAnsi="宋体" w:cs="黑体"/>
                <w:color w:val="auto"/>
                <w:sz w:val="24"/>
                <w:highlight w:val="none"/>
              </w:rPr>
            </w:pPr>
          </w:p>
        </w:tc>
        <w:tc>
          <w:tcPr>
            <w:tcW w:w="1854" w:type="dxa"/>
            <w:noWrap w:val="0"/>
            <w:vAlign w:val="center"/>
          </w:tcPr>
          <w:p w14:paraId="58369847">
            <w:pPr>
              <w:spacing w:line="460" w:lineRule="exact"/>
              <w:jc w:val="center"/>
              <w:rPr>
                <w:rFonts w:ascii="宋体" w:hAnsi="宋体" w:cs="黑体"/>
                <w:color w:val="auto"/>
                <w:sz w:val="24"/>
                <w:highlight w:val="none"/>
              </w:rPr>
            </w:pPr>
          </w:p>
        </w:tc>
        <w:tc>
          <w:tcPr>
            <w:tcW w:w="1238" w:type="dxa"/>
            <w:noWrap w:val="0"/>
            <w:vAlign w:val="center"/>
          </w:tcPr>
          <w:p w14:paraId="1847E4D9">
            <w:pPr>
              <w:spacing w:line="460" w:lineRule="exact"/>
              <w:jc w:val="center"/>
              <w:rPr>
                <w:rFonts w:ascii="宋体" w:hAnsi="宋体" w:cs="黑体"/>
                <w:color w:val="auto"/>
                <w:sz w:val="24"/>
                <w:highlight w:val="none"/>
              </w:rPr>
            </w:pPr>
          </w:p>
        </w:tc>
      </w:tr>
      <w:tr w14:paraId="1D5EA7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1234" w:type="dxa"/>
            <w:noWrap w:val="0"/>
            <w:vAlign w:val="center"/>
          </w:tcPr>
          <w:p w14:paraId="19FBBAC4">
            <w:pPr>
              <w:spacing w:line="460" w:lineRule="exact"/>
              <w:jc w:val="center"/>
              <w:rPr>
                <w:rFonts w:ascii="宋体" w:hAnsi="宋体" w:cs="黑体"/>
                <w:color w:val="auto"/>
                <w:sz w:val="24"/>
                <w:highlight w:val="none"/>
              </w:rPr>
            </w:pPr>
            <w:r>
              <w:rPr>
                <w:rFonts w:ascii="宋体" w:hAnsi="宋体" w:cs="黑体"/>
                <w:color w:val="auto"/>
                <w:sz w:val="24"/>
                <w:highlight w:val="none"/>
              </w:rPr>
              <w:t>2</w:t>
            </w:r>
          </w:p>
        </w:tc>
        <w:tc>
          <w:tcPr>
            <w:tcW w:w="2040" w:type="dxa"/>
            <w:noWrap w:val="0"/>
            <w:vAlign w:val="center"/>
          </w:tcPr>
          <w:p w14:paraId="3046C266">
            <w:pPr>
              <w:spacing w:line="460" w:lineRule="exact"/>
              <w:jc w:val="center"/>
              <w:rPr>
                <w:rFonts w:ascii="宋体" w:hAnsi="宋体" w:cs="黑体"/>
                <w:color w:val="auto"/>
                <w:sz w:val="24"/>
                <w:highlight w:val="none"/>
              </w:rPr>
            </w:pPr>
          </w:p>
        </w:tc>
        <w:tc>
          <w:tcPr>
            <w:tcW w:w="1465" w:type="dxa"/>
            <w:noWrap w:val="0"/>
            <w:vAlign w:val="center"/>
          </w:tcPr>
          <w:p w14:paraId="0540CC9B">
            <w:pPr>
              <w:spacing w:line="460" w:lineRule="exact"/>
              <w:jc w:val="center"/>
              <w:rPr>
                <w:rFonts w:ascii="宋体" w:hAnsi="宋体" w:cs="黑体"/>
                <w:color w:val="auto"/>
                <w:sz w:val="24"/>
                <w:highlight w:val="none"/>
              </w:rPr>
            </w:pPr>
          </w:p>
        </w:tc>
        <w:tc>
          <w:tcPr>
            <w:tcW w:w="2126" w:type="dxa"/>
            <w:noWrap w:val="0"/>
            <w:vAlign w:val="center"/>
          </w:tcPr>
          <w:p w14:paraId="218BE50D">
            <w:pPr>
              <w:spacing w:line="460" w:lineRule="exact"/>
              <w:jc w:val="center"/>
              <w:rPr>
                <w:rFonts w:ascii="宋体" w:hAnsi="宋体" w:cs="黑体"/>
                <w:color w:val="auto"/>
                <w:sz w:val="24"/>
                <w:highlight w:val="none"/>
              </w:rPr>
            </w:pPr>
          </w:p>
        </w:tc>
        <w:tc>
          <w:tcPr>
            <w:tcW w:w="1854" w:type="dxa"/>
            <w:noWrap w:val="0"/>
            <w:vAlign w:val="center"/>
          </w:tcPr>
          <w:p w14:paraId="554EA047">
            <w:pPr>
              <w:spacing w:line="460" w:lineRule="exact"/>
              <w:jc w:val="center"/>
              <w:rPr>
                <w:rFonts w:ascii="宋体" w:hAnsi="宋体" w:cs="黑体"/>
                <w:color w:val="auto"/>
                <w:sz w:val="24"/>
                <w:highlight w:val="none"/>
              </w:rPr>
            </w:pPr>
          </w:p>
        </w:tc>
        <w:tc>
          <w:tcPr>
            <w:tcW w:w="1238" w:type="dxa"/>
            <w:noWrap w:val="0"/>
            <w:vAlign w:val="center"/>
          </w:tcPr>
          <w:p w14:paraId="70BAF378">
            <w:pPr>
              <w:spacing w:line="460" w:lineRule="exact"/>
              <w:jc w:val="center"/>
              <w:rPr>
                <w:rFonts w:ascii="宋体" w:hAnsi="宋体" w:cs="黑体"/>
                <w:color w:val="auto"/>
                <w:sz w:val="24"/>
                <w:highlight w:val="none"/>
              </w:rPr>
            </w:pPr>
          </w:p>
        </w:tc>
      </w:tr>
      <w:tr w14:paraId="074472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1234" w:type="dxa"/>
            <w:noWrap w:val="0"/>
            <w:vAlign w:val="center"/>
          </w:tcPr>
          <w:p w14:paraId="3EE0ECBA">
            <w:pPr>
              <w:spacing w:line="460" w:lineRule="exact"/>
              <w:jc w:val="center"/>
              <w:rPr>
                <w:rFonts w:ascii="宋体" w:hAnsi="宋体"/>
                <w:color w:val="auto"/>
                <w:sz w:val="24"/>
                <w:highlight w:val="none"/>
              </w:rPr>
            </w:pPr>
            <w:r>
              <w:rPr>
                <w:rFonts w:hint="eastAsia" w:ascii="宋体" w:hAnsi="宋体"/>
                <w:color w:val="auto"/>
                <w:sz w:val="24"/>
                <w:highlight w:val="none"/>
              </w:rPr>
              <w:t>3</w:t>
            </w:r>
          </w:p>
        </w:tc>
        <w:tc>
          <w:tcPr>
            <w:tcW w:w="2040" w:type="dxa"/>
            <w:noWrap w:val="0"/>
            <w:vAlign w:val="center"/>
          </w:tcPr>
          <w:p w14:paraId="36744251">
            <w:pPr>
              <w:spacing w:line="460" w:lineRule="exact"/>
              <w:jc w:val="center"/>
              <w:rPr>
                <w:rFonts w:ascii="宋体" w:hAnsi="宋体"/>
                <w:color w:val="auto"/>
                <w:sz w:val="24"/>
                <w:highlight w:val="none"/>
              </w:rPr>
            </w:pPr>
          </w:p>
        </w:tc>
        <w:tc>
          <w:tcPr>
            <w:tcW w:w="1465" w:type="dxa"/>
            <w:noWrap w:val="0"/>
            <w:vAlign w:val="center"/>
          </w:tcPr>
          <w:p w14:paraId="42A5B4FF">
            <w:pPr>
              <w:spacing w:line="460" w:lineRule="exact"/>
              <w:jc w:val="center"/>
              <w:rPr>
                <w:rFonts w:ascii="宋体" w:hAnsi="宋体"/>
                <w:color w:val="auto"/>
                <w:sz w:val="24"/>
                <w:highlight w:val="none"/>
              </w:rPr>
            </w:pPr>
          </w:p>
        </w:tc>
        <w:tc>
          <w:tcPr>
            <w:tcW w:w="2126" w:type="dxa"/>
            <w:noWrap w:val="0"/>
            <w:vAlign w:val="center"/>
          </w:tcPr>
          <w:p w14:paraId="57C7D836">
            <w:pPr>
              <w:spacing w:line="460" w:lineRule="exact"/>
              <w:jc w:val="center"/>
              <w:rPr>
                <w:rFonts w:ascii="宋体" w:hAnsi="宋体"/>
                <w:color w:val="auto"/>
                <w:sz w:val="24"/>
                <w:highlight w:val="none"/>
              </w:rPr>
            </w:pPr>
          </w:p>
        </w:tc>
        <w:tc>
          <w:tcPr>
            <w:tcW w:w="1854" w:type="dxa"/>
            <w:noWrap w:val="0"/>
            <w:vAlign w:val="center"/>
          </w:tcPr>
          <w:p w14:paraId="593F97AE">
            <w:pPr>
              <w:spacing w:line="460" w:lineRule="exact"/>
              <w:jc w:val="center"/>
              <w:rPr>
                <w:rFonts w:ascii="宋体" w:hAnsi="宋体"/>
                <w:color w:val="auto"/>
                <w:sz w:val="24"/>
                <w:highlight w:val="none"/>
              </w:rPr>
            </w:pPr>
          </w:p>
        </w:tc>
        <w:tc>
          <w:tcPr>
            <w:tcW w:w="1238" w:type="dxa"/>
            <w:noWrap w:val="0"/>
            <w:vAlign w:val="center"/>
          </w:tcPr>
          <w:p w14:paraId="6C5D8B07">
            <w:pPr>
              <w:spacing w:line="460" w:lineRule="exact"/>
              <w:jc w:val="center"/>
              <w:rPr>
                <w:rFonts w:ascii="宋体" w:hAnsi="宋体"/>
                <w:color w:val="auto"/>
                <w:sz w:val="24"/>
                <w:highlight w:val="none"/>
              </w:rPr>
            </w:pPr>
          </w:p>
        </w:tc>
      </w:tr>
      <w:tr w14:paraId="03B686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1234" w:type="dxa"/>
            <w:noWrap w:val="0"/>
            <w:vAlign w:val="center"/>
          </w:tcPr>
          <w:p w14:paraId="4CBD64A7">
            <w:pPr>
              <w:spacing w:line="460" w:lineRule="exact"/>
              <w:jc w:val="center"/>
              <w:rPr>
                <w:rFonts w:ascii="宋体" w:hAnsi="宋体"/>
                <w:color w:val="auto"/>
                <w:sz w:val="24"/>
                <w:highlight w:val="none"/>
              </w:rPr>
            </w:pPr>
            <w:r>
              <w:rPr>
                <w:rFonts w:hint="eastAsia" w:ascii="宋体" w:hAnsi="宋体"/>
                <w:color w:val="auto"/>
                <w:sz w:val="24"/>
                <w:highlight w:val="none"/>
              </w:rPr>
              <w:t>4</w:t>
            </w:r>
          </w:p>
        </w:tc>
        <w:tc>
          <w:tcPr>
            <w:tcW w:w="2040" w:type="dxa"/>
            <w:noWrap w:val="0"/>
            <w:vAlign w:val="center"/>
          </w:tcPr>
          <w:p w14:paraId="1143B8BC">
            <w:pPr>
              <w:spacing w:line="460" w:lineRule="exact"/>
              <w:jc w:val="center"/>
              <w:rPr>
                <w:rFonts w:ascii="宋体" w:hAnsi="宋体"/>
                <w:color w:val="auto"/>
                <w:sz w:val="24"/>
                <w:highlight w:val="none"/>
              </w:rPr>
            </w:pPr>
          </w:p>
        </w:tc>
        <w:tc>
          <w:tcPr>
            <w:tcW w:w="1465" w:type="dxa"/>
            <w:noWrap w:val="0"/>
            <w:vAlign w:val="center"/>
          </w:tcPr>
          <w:p w14:paraId="31AA9CD2">
            <w:pPr>
              <w:spacing w:line="460" w:lineRule="exact"/>
              <w:jc w:val="center"/>
              <w:rPr>
                <w:rFonts w:ascii="宋体" w:hAnsi="宋体"/>
                <w:color w:val="auto"/>
                <w:sz w:val="24"/>
                <w:highlight w:val="none"/>
              </w:rPr>
            </w:pPr>
          </w:p>
        </w:tc>
        <w:tc>
          <w:tcPr>
            <w:tcW w:w="2126" w:type="dxa"/>
            <w:noWrap w:val="0"/>
            <w:vAlign w:val="center"/>
          </w:tcPr>
          <w:p w14:paraId="6E892FF5">
            <w:pPr>
              <w:spacing w:line="460" w:lineRule="exact"/>
              <w:jc w:val="center"/>
              <w:rPr>
                <w:rFonts w:ascii="宋体" w:hAnsi="宋体"/>
                <w:color w:val="auto"/>
                <w:sz w:val="24"/>
                <w:highlight w:val="none"/>
              </w:rPr>
            </w:pPr>
          </w:p>
        </w:tc>
        <w:tc>
          <w:tcPr>
            <w:tcW w:w="1854" w:type="dxa"/>
            <w:noWrap w:val="0"/>
            <w:vAlign w:val="center"/>
          </w:tcPr>
          <w:p w14:paraId="09292F68">
            <w:pPr>
              <w:spacing w:line="460" w:lineRule="exact"/>
              <w:jc w:val="center"/>
              <w:rPr>
                <w:rFonts w:ascii="宋体" w:hAnsi="宋体"/>
                <w:color w:val="auto"/>
                <w:sz w:val="24"/>
                <w:highlight w:val="none"/>
              </w:rPr>
            </w:pPr>
          </w:p>
        </w:tc>
        <w:tc>
          <w:tcPr>
            <w:tcW w:w="1238" w:type="dxa"/>
            <w:noWrap w:val="0"/>
            <w:vAlign w:val="center"/>
          </w:tcPr>
          <w:p w14:paraId="2E57413D">
            <w:pPr>
              <w:spacing w:line="460" w:lineRule="exact"/>
              <w:jc w:val="center"/>
              <w:rPr>
                <w:rFonts w:ascii="宋体" w:hAnsi="宋体"/>
                <w:color w:val="auto"/>
                <w:sz w:val="24"/>
                <w:highlight w:val="none"/>
              </w:rPr>
            </w:pPr>
          </w:p>
        </w:tc>
      </w:tr>
      <w:tr w14:paraId="74B366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1234" w:type="dxa"/>
            <w:noWrap w:val="0"/>
            <w:vAlign w:val="center"/>
          </w:tcPr>
          <w:p w14:paraId="4A75ADF6">
            <w:pPr>
              <w:spacing w:line="460" w:lineRule="exact"/>
              <w:jc w:val="center"/>
              <w:rPr>
                <w:rFonts w:ascii="宋体" w:hAnsi="宋体"/>
                <w:color w:val="auto"/>
                <w:sz w:val="24"/>
                <w:highlight w:val="none"/>
              </w:rPr>
            </w:pPr>
            <w:r>
              <w:rPr>
                <w:rFonts w:ascii="宋体" w:hAnsi="宋体"/>
                <w:color w:val="auto"/>
                <w:sz w:val="24"/>
                <w:highlight w:val="none"/>
              </w:rPr>
              <w:t>…</w:t>
            </w:r>
          </w:p>
        </w:tc>
        <w:tc>
          <w:tcPr>
            <w:tcW w:w="2040" w:type="dxa"/>
            <w:noWrap w:val="0"/>
            <w:vAlign w:val="center"/>
          </w:tcPr>
          <w:p w14:paraId="0BF4FD38">
            <w:pPr>
              <w:spacing w:line="460" w:lineRule="exact"/>
              <w:jc w:val="center"/>
              <w:rPr>
                <w:rFonts w:ascii="宋体" w:hAnsi="宋体"/>
                <w:color w:val="auto"/>
                <w:sz w:val="24"/>
                <w:highlight w:val="none"/>
              </w:rPr>
            </w:pPr>
          </w:p>
        </w:tc>
        <w:tc>
          <w:tcPr>
            <w:tcW w:w="1465" w:type="dxa"/>
            <w:noWrap w:val="0"/>
            <w:vAlign w:val="center"/>
          </w:tcPr>
          <w:p w14:paraId="0A47413D">
            <w:pPr>
              <w:spacing w:line="460" w:lineRule="exact"/>
              <w:jc w:val="center"/>
              <w:rPr>
                <w:rFonts w:ascii="宋体" w:hAnsi="宋体"/>
                <w:color w:val="auto"/>
                <w:sz w:val="24"/>
                <w:highlight w:val="none"/>
              </w:rPr>
            </w:pPr>
          </w:p>
        </w:tc>
        <w:tc>
          <w:tcPr>
            <w:tcW w:w="2126" w:type="dxa"/>
            <w:noWrap w:val="0"/>
            <w:vAlign w:val="center"/>
          </w:tcPr>
          <w:p w14:paraId="058130CE">
            <w:pPr>
              <w:spacing w:line="460" w:lineRule="exact"/>
              <w:jc w:val="center"/>
              <w:rPr>
                <w:rFonts w:ascii="宋体" w:hAnsi="宋体"/>
                <w:color w:val="auto"/>
                <w:sz w:val="24"/>
                <w:highlight w:val="none"/>
              </w:rPr>
            </w:pPr>
          </w:p>
        </w:tc>
        <w:tc>
          <w:tcPr>
            <w:tcW w:w="1854" w:type="dxa"/>
            <w:noWrap w:val="0"/>
            <w:vAlign w:val="center"/>
          </w:tcPr>
          <w:p w14:paraId="7ACB3A1F">
            <w:pPr>
              <w:spacing w:line="460" w:lineRule="exact"/>
              <w:jc w:val="center"/>
              <w:rPr>
                <w:rFonts w:ascii="宋体" w:hAnsi="宋体"/>
                <w:color w:val="auto"/>
                <w:sz w:val="24"/>
                <w:highlight w:val="none"/>
              </w:rPr>
            </w:pPr>
          </w:p>
        </w:tc>
        <w:tc>
          <w:tcPr>
            <w:tcW w:w="1238" w:type="dxa"/>
            <w:noWrap w:val="0"/>
            <w:vAlign w:val="center"/>
          </w:tcPr>
          <w:p w14:paraId="34086D12">
            <w:pPr>
              <w:spacing w:line="460" w:lineRule="exact"/>
              <w:jc w:val="center"/>
              <w:rPr>
                <w:rFonts w:ascii="宋体" w:hAnsi="宋体"/>
                <w:color w:val="auto"/>
                <w:sz w:val="24"/>
                <w:highlight w:val="none"/>
              </w:rPr>
            </w:pPr>
          </w:p>
        </w:tc>
      </w:tr>
      <w:tr w14:paraId="316D44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6865" w:type="dxa"/>
            <w:gridSpan w:val="4"/>
            <w:tcBorders>
              <w:bottom w:val="single" w:color="auto" w:sz="12" w:space="0"/>
            </w:tcBorders>
            <w:noWrap w:val="0"/>
            <w:vAlign w:val="center"/>
          </w:tcPr>
          <w:p w14:paraId="2D6EFCC0">
            <w:pPr>
              <w:spacing w:line="460" w:lineRule="exact"/>
              <w:jc w:val="left"/>
              <w:rPr>
                <w:rFonts w:ascii="宋体" w:hAnsi="宋体"/>
                <w:color w:val="auto"/>
                <w:sz w:val="24"/>
                <w:highlight w:val="none"/>
              </w:rPr>
            </w:pPr>
            <w:r>
              <w:rPr>
                <w:rFonts w:hint="eastAsia" w:ascii="宋体" w:hAnsi="宋体" w:cs="黑体"/>
                <w:color w:val="auto"/>
                <w:sz w:val="24"/>
                <w:highlight w:val="none"/>
              </w:rPr>
              <w:t>合计：（大写）</w:t>
            </w:r>
          </w:p>
        </w:tc>
        <w:tc>
          <w:tcPr>
            <w:tcW w:w="3092" w:type="dxa"/>
            <w:gridSpan w:val="2"/>
            <w:tcBorders>
              <w:bottom w:val="single" w:color="auto" w:sz="12" w:space="0"/>
            </w:tcBorders>
            <w:noWrap w:val="0"/>
            <w:vAlign w:val="center"/>
          </w:tcPr>
          <w:p w14:paraId="3E76BC3B">
            <w:pPr>
              <w:spacing w:line="460" w:lineRule="exact"/>
              <w:jc w:val="left"/>
              <w:rPr>
                <w:rFonts w:ascii="宋体" w:hAnsi="宋体"/>
                <w:color w:val="auto"/>
                <w:sz w:val="24"/>
                <w:highlight w:val="none"/>
              </w:rPr>
            </w:pPr>
            <w:r>
              <w:rPr>
                <w:rFonts w:hint="eastAsia" w:ascii="宋体" w:hAnsi="宋体" w:cs="黑体"/>
                <w:color w:val="auto"/>
                <w:sz w:val="24"/>
                <w:highlight w:val="none"/>
              </w:rPr>
              <w:t>￥：（小写）</w:t>
            </w:r>
          </w:p>
        </w:tc>
      </w:tr>
    </w:tbl>
    <w:p w14:paraId="59B45CA7">
      <w:pPr>
        <w:spacing w:line="42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注：1.如果分项报价与合计金额不一致，以分项报价单项汇总为准。分项报价合计应等于“报价一览表”中的报价。</w:t>
      </w:r>
    </w:p>
    <w:p w14:paraId="4CB01AB1">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2.供应商须按上述要求填写，否则询价小组有权视为无效响应。</w:t>
      </w:r>
    </w:p>
    <w:p w14:paraId="41B23909">
      <w:pPr>
        <w:spacing w:line="420" w:lineRule="exact"/>
        <w:rPr>
          <w:rFonts w:ascii="宋体" w:hAnsi="宋体" w:cs="宋体"/>
          <w:color w:val="auto"/>
          <w:sz w:val="24"/>
          <w:szCs w:val="24"/>
          <w:highlight w:val="none"/>
        </w:rPr>
      </w:pPr>
    </w:p>
    <w:p w14:paraId="67EB87F9">
      <w:pPr>
        <w:spacing w:line="460" w:lineRule="exact"/>
        <w:rPr>
          <w:rFonts w:hint="eastAsia" w:ascii="宋体" w:hAnsi="宋体" w:cs="黑体"/>
          <w:color w:val="auto"/>
          <w:sz w:val="24"/>
          <w:highlight w:val="none"/>
        </w:rPr>
      </w:pPr>
    </w:p>
    <w:p w14:paraId="7510DFC1">
      <w:pPr>
        <w:spacing w:line="460" w:lineRule="exact"/>
        <w:rPr>
          <w:rFonts w:hint="eastAsia" w:ascii="宋体" w:hAnsi="宋体" w:cs="黑体"/>
          <w:color w:val="auto"/>
          <w:sz w:val="24"/>
          <w:highlight w:val="none"/>
        </w:rPr>
      </w:pPr>
    </w:p>
    <w:p w14:paraId="710378C7">
      <w:pPr>
        <w:spacing w:line="460" w:lineRule="exact"/>
        <w:ind w:firstLine="480" w:firstLineChars="200"/>
        <w:rPr>
          <w:rFonts w:hint="eastAsia" w:ascii="宋体" w:hAnsi="宋体" w:eastAsia="宋体" w:cs="黑体"/>
          <w:color w:val="auto"/>
          <w:sz w:val="24"/>
          <w:highlight w:val="none"/>
          <w:lang w:eastAsia="zh-CN"/>
        </w:rPr>
      </w:pPr>
      <w:r>
        <w:rPr>
          <w:rFonts w:hint="eastAsia" w:ascii="宋体" w:hAnsi="宋体" w:cs="黑体"/>
          <w:color w:val="auto"/>
          <w:sz w:val="24"/>
          <w:highlight w:val="none"/>
          <w:lang w:eastAsia="zh-CN"/>
        </w:rPr>
        <w:t>供应商：（盖章）</w:t>
      </w:r>
    </w:p>
    <w:p w14:paraId="106F7644">
      <w:pPr>
        <w:spacing w:line="460" w:lineRule="exact"/>
        <w:ind w:firstLine="480" w:firstLineChars="200"/>
        <w:rPr>
          <w:rFonts w:ascii="宋体" w:hAnsi="宋体"/>
          <w:color w:val="auto"/>
          <w:sz w:val="24"/>
          <w:highlight w:val="none"/>
          <w:u w:val="single"/>
        </w:rPr>
      </w:pPr>
      <w:r>
        <w:rPr>
          <w:rFonts w:hint="eastAsia" w:ascii="宋体" w:hAnsi="宋体" w:cs="黑体"/>
          <w:color w:val="auto"/>
          <w:sz w:val="24"/>
          <w:highlight w:val="none"/>
        </w:rPr>
        <w:t>日期：</w:t>
      </w:r>
    </w:p>
    <w:p w14:paraId="2B2A16FB">
      <w:pPr>
        <w:spacing w:line="460" w:lineRule="exact"/>
        <w:ind w:left="690"/>
        <w:rPr>
          <w:rFonts w:ascii="宋体" w:hAnsi="宋体" w:cs="黑体"/>
          <w:color w:val="auto"/>
          <w:sz w:val="24"/>
          <w:highlight w:val="none"/>
        </w:rPr>
      </w:pPr>
    </w:p>
    <w:p w14:paraId="3A31C9A1">
      <w:pPr>
        <w:spacing w:line="460" w:lineRule="exact"/>
        <w:ind w:left="690"/>
        <w:rPr>
          <w:rFonts w:ascii="宋体" w:hAnsi="宋体" w:cs="黑体"/>
          <w:color w:val="auto"/>
          <w:sz w:val="24"/>
          <w:highlight w:val="none"/>
        </w:rPr>
      </w:pPr>
    </w:p>
    <w:p w14:paraId="20770BBD">
      <w:pPr>
        <w:spacing w:line="460" w:lineRule="exact"/>
        <w:ind w:left="690"/>
        <w:rPr>
          <w:rFonts w:ascii="宋体" w:hAnsi="宋体" w:cs="黑体"/>
          <w:color w:val="auto"/>
          <w:sz w:val="24"/>
          <w:highlight w:val="none"/>
        </w:rPr>
      </w:pPr>
    </w:p>
    <w:p w14:paraId="5F683F6A">
      <w:pPr>
        <w:spacing w:line="460" w:lineRule="exact"/>
        <w:ind w:left="690"/>
        <w:rPr>
          <w:rFonts w:ascii="宋体" w:hAnsi="宋体" w:cs="黑体"/>
          <w:color w:val="auto"/>
          <w:sz w:val="24"/>
          <w:highlight w:val="none"/>
        </w:rPr>
      </w:pPr>
    </w:p>
    <w:bookmarkEnd w:id="364"/>
    <w:bookmarkEnd w:id="365"/>
    <w:bookmarkEnd w:id="366"/>
    <w:p w14:paraId="19FB81E0">
      <w:pPr>
        <w:widowControl/>
        <w:jc w:val="left"/>
        <w:rPr>
          <w:rFonts w:ascii="宋体" w:hAnsi="宋体" w:cs="黑体"/>
          <w:b/>
          <w:bCs/>
          <w:color w:val="auto"/>
          <w:kern w:val="0"/>
          <w:sz w:val="24"/>
          <w:szCs w:val="24"/>
          <w:highlight w:val="none"/>
        </w:rPr>
      </w:pPr>
      <w:bookmarkStart w:id="369" w:name="_Toc491841924"/>
      <w:bookmarkStart w:id="370" w:name="_Toc477144313"/>
      <w:bookmarkStart w:id="371" w:name="_Toc458262643"/>
      <w:bookmarkStart w:id="372" w:name="_Toc467236773"/>
      <w:bookmarkStart w:id="373" w:name="_Toc390256550"/>
      <w:bookmarkStart w:id="374" w:name="_Toc416813490"/>
      <w:bookmarkStart w:id="375" w:name="_Toc535299998"/>
      <w:bookmarkStart w:id="376" w:name="_Toc476976205"/>
      <w:bookmarkStart w:id="377" w:name="_Toc229477021"/>
      <w:bookmarkStart w:id="378" w:name="_Toc497707720"/>
      <w:bookmarkStart w:id="379" w:name="_Toc454701410"/>
      <w:bookmarkStart w:id="380" w:name="_Toc99684263"/>
      <w:bookmarkStart w:id="381" w:name="_Toc450018197"/>
      <w:bookmarkStart w:id="382" w:name="_Toc22614711"/>
      <w:bookmarkStart w:id="383" w:name="_Toc477838721"/>
      <w:bookmarkStart w:id="384" w:name="_Toc36295480"/>
      <w:r>
        <w:rPr>
          <w:rFonts w:ascii="宋体" w:hAnsi="宋体" w:cs="黑体"/>
          <w:color w:val="auto"/>
          <w:sz w:val="24"/>
          <w:szCs w:val="24"/>
          <w:highlight w:val="none"/>
        </w:rPr>
        <w:br w:type="page"/>
      </w:r>
    </w:p>
    <w:p w14:paraId="59123570">
      <w:pPr>
        <w:pStyle w:val="3"/>
        <w:spacing w:line="460" w:lineRule="exact"/>
        <w:rPr>
          <w:rFonts w:ascii="宋体" w:hAnsi="宋体" w:cs="黑体"/>
          <w:color w:val="auto"/>
          <w:sz w:val="24"/>
          <w:szCs w:val="24"/>
          <w:highlight w:val="none"/>
        </w:rPr>
      </w:pPr>
      <w:bookmarkStart w:id="385" w:name="_Toc5639"/>
      <w:r>
        <w:rPr>
          <w:rFonts w:hint="eastAsia" w:ascii="宋体" w:hAnsi="宋体" w:cs="黑体"/>
          <w:color w:val="auto"/>
          <w:sz w:val="24"/>
          <w:szCs w:val="24"/>
          <w:highlight w:val="none"/>
        </w:rPr>
        <w:t>四、</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Start w:id="386" w:name="_Toc36295481"/>
      <w:bookmarkStart w:id="387" w:name="_Toc229477022"/>
      <w:bookmarkStart w:id="388" w:name="_Toc416813491"/>
      <w:bookmarkStart w:id="389" w:name="_Toc390256551"/>
      <w:bookmarkStart w:id="390" w:name="_Toc478542384"/>
      <w:r>
        <w:rPr>
          <w:rFonts w:hint="eastAsia" w:ascii="宋体" w:hAnsi="宋体" w:cs="黑体"/>
          <w:color w:val="auto"/>
          <w:sz w:val="24"/>
          <w:szCs w:val="24"/>
          <w:highlight w:val="none"/>
        </w:rPr>
        <w:t>技术要求响应</w:t>
      </w:r>
      <w:r>
        <w:rPr>
          <w:rFonts w:hint="eastAsia" w:ascii="宋体" w:hAnsi="宋体" w:cs="黑体"/>
          <w:color w:val="auto"/>
          <w:sz w:val="24"/>
          <w:szCs w:val="24"/>
          <w:highlight w:val="none"/>
          <w:lang w:val="en-US" w:eastAsia="zh-CN"/>
        </w:rPr>
        <w:t>/偏离</w:t>
      </w:r>
      <w:r>
        <w:rPr>
          <w:rFonts w:hint="eastAsia" w:ascii="宋体" w:hAnsi="宋体" w:cs="黑体"/>
          <w:color w:val="auto"/>
          <w:sz w:val="24"/>
          <w:szCs w:val="24"/>
          <w:highlight w:val="none"/>
        </w:rPr>
        <w:t>表</w:t>
      </w:r>
      <w:bookmarkEnd w:id="385"/>
    </w:p>
    <w:p w14:paraId="4AADD022">
      <w:pPr>
        <w:tabs>
          <w:tab w:val="center" w:pos="7511"/>
        </w:tabs>
        <w:spacing w:line="460" w:lineRule="exact"/>
        <w:rPr>
          <w:rFonts w:ascii="宋体" w:hAnsi="宋体"/>
          <w:color w:val="auto"/>
          <w:sz w:val="24"/>
          <w:szCs w:val="24"/>
          <w:highlight w:val="none"/>
          <w:u w:val="single"/>
        </w:rPr>
      </w:pPr>
      <w:r>
        <w:rPr>
          <w:rFonts w:hint="eastAsia" w:ascii="宋体" w:hAnsi="宋体" w:cs="黑体"/>
          <w:color w:val="auto"/>
          <w:sz w:val="24"/>
          <w:szCs w:val="24"/>
          <w:highlight w:val="none"/>
        </w:rPr>
        <w:t>供应商名称</w:t>
      </w:r>
      <w:r>
        <w:rPr>
          <w:rFonts w:ascii="宋体" w:hAnsi="宋体" w:cs="黑体"/>
          <w:color w:val="auto"/>
          <w:sz w:val="24"/>
          <w:szCs w:val="24"/>
          <w:highlight w:val="none"/>
        </w:rPr>
        <w:t>:</w:t>
      </w:r>
      <w:r>
        <w:rPr>
          <w:rFonts w:hint="eastAsia" w:ascii="宋体" w:hAnsi="宋体" w:cs="黑体"/>
          <w:color w:val="auto"/>
          <w:sz w:val="24"/>
          <w:szCs w:val="24"/>
          <w:highlight w:val="none"/>
        </w:rPr>
        <w:t xml:space="preserve">                                         采购编号：</w:t>
      </w:r>
    </w:p>
    <w:tbl>
      <w:tblPr>
        <w:tblStyle w:val="48"/>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3321"/>
        <w:gridCol w:w="2366"/>
        <w:gridCol w:w="1451"/>
        <w:gridCol w:w="1452"/>
      </w:tblGrid>
      <w:tr w14:paraId="5883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2" w:type="pct"/>
            <w:noWrap w:val="0"/>
            <w:vAlign w:val="center"/>
          </w:tcPr>
          <w:p w14:paraId="10CB67C0">
            <w:pPr>
              <w:spacing w:line="460" w:lineRule="exact"/>
              <w:jc w:val="center"/>
              <w:rPr>
                <w:rFonts w:hint="eastAsia" w:ascii="宋体" w:hAnsi="宋体" w:cs="宋体"/>
                <w:color w:val="auto"/>
                <w:sz w:val="24"/>
                <w:highlight w:val="none"/>
              </w:rPr>
            </w:pPr>
            <w:bookmarkStart w:id="391" w:name="_Hlk99114409"/>
            <w:r>
              <w:rPr>
                <w:rFonts w:hint="eastAsia" w:ascii="宋体" w:hAnsi="宋体" w:cs="宋体"/>
                <w:color w:val="auto"/>
                <w:sz w:val="24"/>
                <w:highlight w:val="none"/>
              </w:rPr>
              <w:t>序号</w:t>
            </w:r>
          </w:p>
        </w:tc>
        <w:tc>
          <w:tcPr>
            <w:tcW w:w="1684" w:type="pct"/>
            <w:noWrap w:val="0"/>
            <w:vAlign w:val="center"/>
          </w:tcPr>
          <w:p w14:paraId="4A397592">
            <w:pPr>
              <w:spacing w:line="460" w:lineRule="exact"/>
              <w:jc w:val="center"/>
              <w:rPr>
                <w:rFonts w:hint="eastAsia" w:ascii="宋体" w:hAnsi="宋体" w:cs="宋体"/>
                <w:color w:val="auto"/>
                <w:sz w:val="24"/>
                <w:highlight w:val="none"/>
              </w:rPr>
            </w:pPr>
            <w:r>
              <w:rPr>
                <w:rFonts w:hint="eastAsia" w:ascii="宋体" w:hAnsi="宋体" w:cs="宋体"/>
                <w:color w:val="auto"/>
                <w:sz w:val="24"/>
                <w:highlight w:val="none"/>
              </w:rPr>
              <w:t>采购需求中技术要求</w:t>
            </w:r>
          </w:p>
        </w:tc>
        <w:tc>
          <w:tcPr>
            <w:tcW w:w="1200" w:type="pct"/>
            <w:noWrap w:val="0"/>
            <w:vAlign w:val="center"/>
          </w:tcPr>
          <w:p w14:paraId="1AF8130F">
            <w:pPr>
              <w:pStyle w:val="17"/>
              <w:jc w:val="center"/>
              <w:rPr>
                <w:rFonts w:hint="eastAsia" w:ascii="宋体" w:hAnsi="宋体" w:cs="宋体"/>
                <w:color w:val="auto"/>
                <w:sz w:val="24"/>
                <w:highlight w:val="none"/>
              </w:rPr>
            </w:pPr>
            <w:r>
              <w:rPr>
                <w:rFonts w:hint="eastAsia" w:ascii="宋体" w:hAnsi="宋体" w:cs="宋体"/>
                <w:color w:val="auto"/>
                <w:sz w:val="24"/>
                <w:highlight w:val="none"/>
              </w:rPr>
              <w:t>响应文件响应</w:t>
            </w:r>
          </w:p>
        </w:tc>
        <w:tc>
          <w:tcPr>
            <w:tcW w:w="736" w:type="pct"/>
            <w:noWrap w:val="0"/>
            <w:vAlign w:val="center"/>
          </w:tcPr>
          <w:p w14:paraId="0EF05C31">
            <w:pPr>
              <w:spacing w:line="460" w:lineRule="exact"/>
              <w:jc w:val="center"/>
              <w:rPr>
                <w:rFonts w:hint="eastAsia" w:ascii="宋体" w:hAnsi="宋体" w:cs="宋体"/>
                <w:color w:val="auto"/>
                <w:sz w:val="24"/>
                <w:highlight w:val="none"/>
              </w:rPr>
            </w:pPr>
            <w:r>
              <w:rPr>
                <w:rFonts w:hint="eastAsia" w:ascii="宋体" w:hAnsi="宋体" w:cs="宋体"/>
                <w:color w:val="auto"/>
                <w:sz w:val="24"/>
                <w:highlight w:val="none"/>
              </w:rPr>
              <w:t>响应/偏离</w:t>
            </w:r>
          </w:p>
        </w:tc>
        <w:tc>
          <w:tcPr>
            <w:tcW w:w="736" w:type="pct"/>
            <w:noWrap w:val="0"/>
            <w:vAlign w:val="center"/>
          </w:tcPr>
          <w:p w14:paraId="25C07BE8">
            <w:pPr>
              <w:spacing w:line="460" w:lineRule="exact"/>
              <w:jc w:val="center"/>
              <w:rPr>
                <w:rFonts w:hint="eastAsia" w:ascii="宋体" w:hAnsi="宋体" w:cs="宋体"/>
                <w:color w:val="auto"/>
                <w:sz w:val="24"/>
                <w:highlight w:val="none"/>
              </w:rPr>
            </w:pPr>
            <w:r>
              <w:rPr>
                <w:rFonts w:hint="eastAsia" w:ascii="宋体" w:hAnsi="宋体" w:cs="宋体"/>
                <w:color w:val="auto"/>
                <w:sz w:val="24"/>
                <w:highlight w:val="none"/>
              </w:rPr>
              <w:t>说明</w:t>
            </w:r>
          </w:p>
        </w:tc>
      </w:tr>
      <w:tr w14:paraId="28EA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2" w:type="pct"/>
            <w:noWrap w:val="0"/>
            <w:vAlign w:val="center"/>
          </w:tcPr>
          <w:p w14:paraId="644E7803">
            <w:pPr>
              <w:spacing w:line="312" w:lineRule="auto"/>
              <w:jc w:val="center"/>
              <w:rPr>
                <w:rFonts w:hint="eastAsia" w:ascii="宋体" w:hAnsi="宋体" w:cs="黑体"/>
                <w:color w:val="auto"/>
                <w:sz w:val="24"/>
                <w:highlight w:val="none"/>
              </w:rPr>
            </w:pPr>
          </w:p>
        </w:tc>
        <w:tc>
          <w:tcPr>
            <w:tcW w:w="1684" w:type="pct"/>
            <w:noWrap w:val="0"/>
            <w:vAlign w:val="top"/>
          </w:tcPr>
          <w:p w14:paraId="1C1EDF7D">
            <w:pPr>
              <w:spacing w:line="360" w:lineRule="auto"/>
              <w:rPr>
                <w:rFonts w:hint="eastAsia" w:ascii="宋体" w:hAnsi="宋体" w:cs="黑体"/>
                <w:color w:val="auto"/>
                <w:sz w:val="24"/>
                <w:highlight w:val="none"/>
              </w:rPr>
            </w:pPr>
          </w:p>
        </w:tc>
        <w:tc>
          <w:tcPr>
            <w:tcW w:w="1200" w:type="pct"/>
            <w:noWrap w:val="0"/>
            <w:vAlign w:val="top"/>
          </w:tcPr>
          <w:p w14:paraId="7DC214A7">
            <w:pPr>
              <w:spacing w:line="360" w:lineRule="auto"/>
              <w:rPr>
                <w:rFonts w:hint="eastAsia" w:ascii="宋体" w:hAnsi="宋体" w:cs="黑体"/>
                <w:color w:val="auto"/>
                <w:sz w:val="24"/>
                <w:highlight w:val="none"/>
              </w:rPr>
            </w:pPr>
          </w:p>
        </w:tc>
        <w:tc>
          <w:tcPr>
            <w:tcW w:w="736" w:type="pct"/>
            <w:noWrap w:val="0"/>
            <w:vAlign w:val="top"/>
          </w:tcPr>
          <w:p w14:paraId="18DAFB69">
            <w:pPr>
              <w:spacing w:line="360" w:lineRule="auto"/>
              <w:rPr>
                <w:rFonts w:hint="eastAsia" w:ascii="宋体" w:hAnsi="宋体" w:cs="黑体"/>
                <w:color w:val="auto"/>
                <w:sz w:val="24"/>
                <w:highlight w:val="none"/>
              </w:rPr>
            </w:pPr>
          </w:p>
        </w:tc>
        <w:tc>
          <w:tcPr>
            <w:tcW w:w="736" w:type="pct"/>
            <w:noWrap w:val="0"/>
            <w:vAlign w:val="top"/>
          </w:tcPr>
          <w:p w14:paraId="5FB871AE">
            <w:pPr>
              <w:spacing w:line="360" w:lineRule="auto"/>
              <w:rPr>
                <w:rFonts w:hint="eastAsia" w:ascii="宋体" w:hAnsi="宋体" w:cs="黑体"/>
                <w:color w:val="auto"/>
                <w:sz w:val="24"/>
                <w:highlight w:val="none"/>
              </w:rPr>
            </w:pPr>
          </w:p>
        </w:tc>
      </w:tr>
      <w:tr w14:paraId="0348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2" w:type="pct"/>
            <w:noWrap w:val="0"/>
            <w:vAlign w:val="center"/>
          </w:tcPr>
          <w:p w14:paraId="760BE263">
            <w:pPr>
              <w:spacing w:line="312" w:lineRule="auto"/>
              <w:jc w:val="center"/>
              <w:rPr>
                <w:rFonts w:hint="eastAsia" w:ascii="宋体" w:hAnsi="宋体" w:cs="黑体"/>
                <w:color w:val="auto"/>
                <w:sz w:val="24"/>
                <w:highlight w:val="none"/>
              </w:rPr>
            </w:pPr>
          </w:p>
        </w:tc>
        <w:tc>
          <w:tcPr>
            <w:tcW w:w="1684" w:type="pct"/>
            <w:noWrap w:val="0"/>
            <w:vAlign w:val="top"/>
          </w:tcPr>
          <w:p w14:paraId="0ABA6661">
            <w:pPr>
              <w:spacing w:line="360" w:lineRule="auto"/>
              <w:rPr>
                <w:rFonts w:hint="eastAsia" w:ascii="宋体" w:hAnsi="宋体" w:cs="黑体"/>
                <w:color w:val="auto"/>
                <w:sz w:val="24"/>
                <w:highlight w:val="none"/>
              </w:rPr>
            </w:pPr>
          </w:p>
        </w:tc>
        <w:tc>
          <w:tcPr>
            <w:tcW w:w="1200" w:type="pct"/>
            <w:noWrap w:val="0"/>
            <w:vAlign w:val="top"/>
          </w:tcPr>
          <w:p w14:paraId="44B7EBE7">
            <w:pPr>
              <w:spacing w:line="360" w:lineRule="auto"/>
              <w:rPr>
                <w:rFonts w:hint="eastAsia" w:ascii="宋体" w:hAnsi="宋体" w:cs="黑体"/>
                <w:color w:val="auto"/>
                <w:sz w:val="24"/>
                <w:highlight w:val="none"/>
              </w:rPr>
            </w:pPr>
          </w:p>
        </w:tc>
        <w:tc>
          <w:tcPr>
            <w:tcW w:w="736" w:type="pct"/>
            <w:noWrap w:val="0"/>
            <w:vAlign w:val="top"/>
          </w:tcPr>
          <w:p w14:paraId="45E99AE2">
            <w:pPr>
              <w:spacing w:line="360" w:lineRule="auto"/>
              <w:rPr>
                <w:rFonts w:hint="eastAsia" w:ascii="宋体" w:hAnsi="宋体" w:cs="黑体"/>
                <w:color w:val="auto"/>
                <w:sz w:val="24"/>
                <w:highlight w:val="none"/>
              </w:rPr>
            </w:pPr>
          </w:p>
        </w:tc>
        <w:tc>
          <w:tcPr>
            <w:tcW w:w="736" w:type="pct"/>
            <w:noWrap w:val="0"/>
            <w:vAlign w:val="top"/>
          </w:tcPr>
          <w:p w14:paraId="703561F7">
            <w:pPr>
              <w:spacing w:line="360" w:lineRule="auto"/>
              <w:rPr>
                <w:rFonts w:hint="eastAsia" w:ascii="宋体" w:hAnsi="宋体" w:cs="黑体"/>
                <w:color w:val="auto"/>
                <w:sz w:val="24"/>
                <w:highlight w:val="none"/>
              </w:rPr>
            </w:pPr>
          </w:p>
        </w:tc>
      </w:tr>
      <w:tr w14:paraId="2C9D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2" w:type="pct"/>
            <w:noWrap w:val="0"/>
            <w:vAlign w:val="center"/>
          </w:tcPr>
          <w:p w14:paraId="3D2B7C5C">
            <w:pPr>
              <w:spacing w:line="312" w:lineRule="auto"/>
              <w:jc w:val="center"/>
              <w:rPr>
                <w:rFonts w:hint="eastAsia" w:ascii="宋体" w:hAnsi="宋体" w:cs="黑体"/>
                <w:color w:val="auto"/>
                <w:sz w:val="24"/>
                <w:highlight w:val="none"/>
              </w:rPr>
            </w:pPr>
          </w:p>
        </w:tc>
        <w:tc>
          <w:tcPr>
            <w:tcW w:w="1684" w:type="pct"/>
            <w:noWrap w:val="0"/>
            <w:vAlign w:val="top"/>
          </w:tcPr>
          <w:p w14:paraId="768A0D2D">
            <w:pPr>
              <w:spacing w:line="360" w:lineRule="auto"/>
              <w:rPr>
                <w:rFonts w:hint="eastAsia" w:ascii="宋体" w:hAnsi="宋体" w:cs="黑体"/>
                <w:color w:val="auto"/>
                <w:sz w:val="24"/>
                <w:highlight w:val="none"/>
              </w:rPr>
            </w:pPr>
          </w:p>
        </w:tc>
        <w:tc>
          <w:tcPr>
            <w:tcW w:w="1200" w:type="pct"/>
            <w:noWrap w:val="0"/>
            <w:vAlign w:val="top"/>
          </w:tcPr>
          <w:p w14:paraId="296AC820">
            <w:pPr>
              <w:spacing w:line="360" w:lineRule="auto"/>
              <w:rPr>
                <w:rFonts w:hint="eastAsia" w:ascii="宋体" w:hAnsi="宋体" w:cs="黑体"/>
                <w:color w:val="auto"/>
                <w:sz w:val="24"/>
                <w:highlight w:val="none"/>
              </w:rPr>
            </w:pPr>
          </w:p>
        </w:tc>
        <w:tc>
          <w:tcPr>
            <w:tcW w:w="736" w:type="pct"/>
            <w:noWrap w:val="0"/>
            <w:vAlign w:val="top"/>
          </w:tcPr>
          <w:p w14:paraId="3859921F">
            <w:pPr>
              <w:spacing w:line="360" w:lineRule="auto"/>
              <w:rPr>
                <w:rFonts w:hint="eastAsia" w:ascii="宋体" w:hAnsi="宋体" w:cs="黑体"/>
                <w:color w:val="auto"/>
                <w:sz w:val="24"/>
                <w:highlight w:val="none"/>
              </w:rPr>
            </w:pPr>
          </w:p>
        </w:tc>
        <w:tc>
          <w:tcPr>
            <w:tcW w:w="736" w:type="pct"/>
            <w:noWrap w:val="0"/>
            <w:vAlign w:val="top"/>
          </w:tcPr>
          <w:p w14:paraId="32F1D976">
            <w:pPr>
              <w:spacing w:line="360" w:lineRule="auto"/>
              <w:rPr>
                <w:rFonts w:hint="eastAsia" w:ascii="宋体" w:hAnsi="宋体" w:cs="黑体"/>
                <w:color w:val="auto"/>
                <w:sz w:val="24"/>
                <w:highlight w:val="none"/>
              </w:rPr>
            </w:pPr>
          </w:p>
        </w:tc>
      </w:tr>
      <w:tr w14:paraId="4923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2" w:type="pct"/>
            <w:noWrap w:val="0"/>
            <w:vAlign w:val="center"/>
          </w:tcPr>
          <w:p w14:paraId="252413CF">
            <w:pPr>
              <w:spacing w:line="312" w:lineRule="auto"/>
              <w:jc w:val="center"/>
              <w:rPr>
                <w:rFonts w:hint="eastAsia" w:ascii="宋体" w:hAnsi="宋体" w:cs="黑体"/>
                <w:color w:val="auto"/>
                <w:sz w:val="24"/>
                <w:highlight w:val="none"/>
              </w:rPr>
            </w:pPr>
          </w:p>
        </w:tc>
        <w:tc>
          <w:tcPr>
            <w:tcW w:w="1684" w:type="pct"/>
            <w:noWrap w:val="0"/>
            <w:vAlign w:val="top"/>
          </w:tcPr>
          <w:p w14:paraId="7F5F9ABE">
            <w:pPr>
              <w:spacing w:line="360" w:lineRule="auto"/>
              <w:rPr>
                <w:rFonts w:hint="eastAsia" w:ascii="宋体" w:hAnsi="宋体" w:cs="黑体"/>
                <w:color w:val="auto"/>
                <w:sz w:val="24"/>
                <w:highlight w:val="none"/>
              </w:rPr>
            </w:pPr>
          </w:p>
        </w:tc>
        <w:tc>
          <w:tcPr>
            <w:tcW w:w="1200" w:type="pct"/>
            <w:noWrap w:val="0"/>
            <w:vAlign w:val="top"/>
          </w:tcPr>
          <w:p w14:paraId="52120B67">
            <w:pPr>
              <w:spacing w:line="360" w:lineRule="auto"/>
              <w:rPr>
                <w:rFonts w:hint="eastAsia" w:ascii="宋体" w:hAnsi="宋体" w:cs="黑体"/>
                <w:color w:val="auto"/>
                <w:sz w:val="24"/>
                <w:highlight w:val="none"/>
              </w:rPr>
            </w:pPr>
          </w:p>
        </w:tc>
        <w:tc>
          <w:tcPr>
            <w:tcW w:w="736" w:type="pct"/>
            <w:noWrap w:val="0"/>
            <w:vAlign w:val="top"/>
          </w:tcPr>
          <w:p w14:paraId="2068D3A9">
            <w:pPr>
              <w:spacing w:line="360" w:lineRule="auto"/>
              <w:rPr>
                <w:rFonts w:hint="eastAsia" w:ascii="宋体" w:hAnsi="宋体" w:cs="黑体"/>
                <w:color w:val="auto"/>
                <w:sz w:val="24"/>
                <w:highlight w:val="none"/>
              </w:rPr>
            </w:pPr>
          </w:p>
        </w:tc>
        <w:tc>
          <w:tcPr>
            <w:tcW w:w="736" w:type="pct"/>
            <w:noWrap w:val="0"/>
            <w:vAlign w:val="top"/>
          </w:tcPr>
          <w:p w14:paraId="5B33B273">
            <w:pPr>
              <w:spacing w:line="360" w:lineRule="auto"/>
              <w:rPr>
                <w:rFonts w:hint="eastAsia" w:ascii="宋体" w:hAnsi="宋体" w:cs="黑体"/>
                <w:color w:val="auto"/>
                <w:sz w:val="24"/>
                <w:highlight w:val="none"/>
              </w:rPr>
            </w:pPr>
          </w:p>
        </w:tc>
      </w:tr>
      <w:tr w14:paraId="1440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2" w:type="pct"/>
            <w:noWrap w:val="0"/>
            <w:vAlign w:val="center"/>
          </w:tcPr>
          <w:p w14:paraId="7ACA2B72">
            <w:pPr>
              <w:spacing w:line="312" w:lineRule="auto"/>
              <w:jc w:val="center"/>
              <w:rPr>
                <w:rFonts w:hint="eastAsia" w:ascii="宋体" w:hAnsi="宋体" w:cs="黑体"/>
                <w:color w:val="auto"/>
                <w:sz w:val="24"/>
                <w:highlight w:val="none"/>
              </w:rPr>
            </w:pPr>
          </w:p>
        </w:tc>
        <w:tc>
          <w:tcPr>
            <w:tcW w:w="1684" w:type="pct"/>
            <w:noWrap w:val="0"/>
            <w:vAlign w:val="top"/>
          </w:tcPr>
          <w:p w14:paraId="7ABC12A5">
            <w:pPr>
              <w:spacing w:line="360" w:lineRule="auto"/>
              <w:rPr>
                <w:rFonts w:hint="eastAsia" w:ascii="宋体" w:hAnsi="宋体" w:cs="黑体"/>
                <w:color w:val="auto"/>
                <w:sz w:val="24"/>
                <w:highlight w:val="none"/>
              </w:rPr>
            </w:pPr>
          </w:p>
        </w:tc>
        <w:tc>
          <w:tcPr>
            <w:tcW w:w="1200" w:type="pct"/>
            <w:noWrap w:val="0"/>
            <w:vAlign w:val="top"/>
          </w:tcPr>
          <w:p w14:paraId="6C3CA93F">
            <w:pPr>
              <w:spacing w:line="360" w:lineRule="auto"/>
              <w:rPr>
                <w:rFonts w:hint="eastAsia" w:ascii="宋体" w:hAnsi="宋体" w:cs="黑体"/>
                <w:color w:val="auto"/>
                <w:sz w:val="24"/>
                <w:highlight w:val="none"/>
              </w:rPr>
            </w:pPr>
          </w:p>
        </w:tc>
        <w:tc>
          <w:tcPr>
            <w:tcW w:w="736" w:type="pct"/>
            <w:noWrap w:val="0"/>
            <w:vAlign w:val="top"/>
          </w:tcPr>
          <w:p w14:paraId="10790D9B">
            <w:pPr>
              <w:spacing w:line="360" w:lineRule="auto"/>
              <w:rPr>
                <w:rFonts w:hint="eastAsia" w:ascii="宋体" w:hAnsi="宋体" w:cs="黑体"/>
                <w:color w:val="auto"/>
                <w:sz w:val="24"/>
                <w:highlight w:val="none"/>
              </w:rPr>
            </w:pPr>
          </w:p>
        </w:tc>
        <w:tc>
          <w:tcPr>
            <w:tcW w:w="736" w:type="pct"/>
            <w:noWrap w:val="0"/>
            <w:vAlign w:val="top"/>
          </w:tcPr>
          <w:p w14:paraId="25F85C5D">
            <w:pPr>
              <w:spacing w:line="360" w:lineRule="auto"/>
              <w:rPr>
                <w:rFonts w:hint="eastAsia" w:ascii="宋体" w:hAnsi="宋体" w:cs="黑体"/>
                <w:color w:val="auto"/>
                <w:sz w:val="24"/>
                <w:highlight w:val="none"/>
              </w:rPr>
            </w:pPr>
          </w:p>
        </w:tc>
      </w:tr>
      <w:tr w14:paraId="1038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2" w:type="pct"/>
            <w:noWrap w:val="0"/>
            <w:vAlign w:val="center"/>
          </w:tcPr>
          <w:p w14:paraId="034F14DC">
            <w:pPr>
              <w:spacing w:line="312" w:lineRule="auto"/>
              <w:jc w:val="center"/>
              <w:rPr>
                <w:rFonts w:hint="eastAsia" w:ascii="宋体" w:hAnsi="宋体" w:cs="黑体"/>
                <w:color w:val="auto"/>
                <w:sz w:val="24"/>
                <w:highlight w:val="none"/>
              </w:rPr>
            </w:pPr>
          </w:p>
        </w:tc>
        <w:tc>
          <w:tcPr>
            <w:tcW w:w="1684" w:type="pct"/>
            <w:noWrap w:val="0"/>
            <w:vAlign w:val="top"/>
          </w:tcPr>
          <w:p w14:paraId="6B1CD772">
            <w:pPr>
              <w:spacing w:line="360" w:lineRule="auto"/>
              <w:rPr>
                <w:rFonts w:hint="eastAsia" w:ascii="宋体" w:hAnsi="宋体" w:cs="黑体"/>
                <w:color w:val="auto"/>
                <w:sz w:val="24"/>
                <w:highlight w:val="none"/>
              </w:rPr>
            </w:pPr>
          </w:p>
        </w:tc>
        <w:tc>
          <w:tcPr>
            <w:tcW w:w="1200" w:type="pct"/>
            <w:noWrap w:val="0"/>
            <w:vAlign w:val="top"/>
          </w:tcPr>
          <w:p w14:paraId="138CB284">
            <w:pPr>
              <w:spacing w:line="360" w:lineRule="auto"/>
              <w:rPr>
                <w:rFonts w:hint="eastAsia" w:ascii="宋体" w:hAnsi="宋体" w:cs="黑体"/>
                <w:color w:val="auto"/>
                <w:sz w:val="24"/>
                <w:highlight w:val="none"/>
              </w:rPr>
            </w:pPr>
          </w:p>
        </w:tc>
        <w:tc>
          <w:tcPr>
            <w:tcW w:w="736" w:type="pct"/>
            <w:noWrap w:val="0"/>
            <w:vAlign w:val="top"/>
          </w:tcPr>
          <w:p w14:paraId="23F1B017">
            <w:pPr>
              <w:spacing w:line="360" w:lineRule="auto"/>
              <w:rPr>
                <w:rFonts w:hint="eastAsia" w:ascii="宋体" w:hAnsi="宋体" w:cs="黑体"/>
                <w:color w:val="auto"/>
                <w:sz w:val="24"/>
                <w:highlight w:val="none"/>
              </w:rPr>
            </w:pPr>
          </w:p>
        </w:tc>
        <w:tc>
          <w:tcPr>
            <w:tcW w:w="736" w:type="pct"/>
            <w:noWrap w:val="0"/>
            <w:vAlign w:val="top"/>
          </w:tcPr>
          <w:p w14:paraId="4CB72053">
            <w:pPr>
              <w:spacing w:line="360" w:lineRule="auto"/>
              <w:rPr>
                <w:rFonts w:hint="eastAsia" w:ascii="宋体" w:hAnsi="宋体" w:cs="黑体"/>
                <w:color w:val="auto"/>
                <w:sz w:val="24"/>
                <w:highlight w:val="none"/>
              </w:rPr>
            </w:pPr>
          </w:p>
        </w:tc>
      </w:tr>
      <w:tr w14:paraId="7E0E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2" w:type="pct"/>
            <w:noWrap w:val="0"/>
            <w:vAlign w:val="center"/>
          </w:tcPr>
          <w:p w14:paraId="74CED1F4">
            <w:pPr>
              <w:spacing w:line="312" w:lineRule="auto"/>
              <w:jc w:val="center"/>
              <w:rPr>
                <w:rFonts w:hint="default" w:ascii="宋体" w:hAnsi="宋体" w:eastAsia="宋体" w:cs="黑体"/>
                <w:color w:val="auto"/>
                <w:sz w:val="24"/>
                <w:highlight w:val="none"/>
                <w:lang w:val="en-US" w:eastAsia="zh-CN"/>
              </w:rPr>
            </w:pPr>
            <w:r>
              <w:rPr>
                <w:rFonts w:hint="eastAsia" w:ascii="宋体" w:hAnsi="宋体" w:cs="黑体"/>
                <w:color w:val="auto"/>
                <w:sz w:val="24"/>
                <w:highlight w:val="none"/>
                <w:lang w:val="en-US" w:eastAsia="zh-CN"/>
              </w:rPr>
              <w:t>......</w:t>
            </w:r>
          </w:p>
        </w:tc>
        <w:tc>
          <w:tcPr>
            <w:tcW w:w="1684" w:type="pct"/>
            <w:noWrap w:val="0"/>
            <w:vAlign w:val="top"/>
          </w:tcPr>
          <w:p w14:paraId="29295FC0">
            <w:pPr>
              <w:spacing w:line="360" w:lineRule="auto"/>
              <w:rPr>
                <w:rFonts w:hint="eastAsia" w:ascii="宋体" w:hAnsi="宋体" w:cs="黑体"/>
                <w:color w:val="auto"/>
                <w:sz w:val="24"/>
                <w:highlight w:val="none"/>
              </w:rPr>
            </w:pPr>
          </w:p>
        </w:tc>
        <w:tc>
          <w:tcPr>
            <w:tcW w:w="1200" w:type="pct"/>
            <w:noWrap w:val="0"/>
            <w:vAlign w:val="top"/>
          </w:tcPr>
          <w:p w14:paraId="582C41A6">
            <w:pPr>
              <w:spacing w:line="360" w:lineRule="auto"/>
              <w:rPr>
                <w:rFonts w:hint="eastAsia" w:ascii="宋体" w:hAnsi="宋体" w:cs="黑体"/>
                <w:color w:val="auto"/>
                <w:sz w:val="24"/>
                <w:highlight w:val="none"/>
              </w:rPr>
            </w:pPr>
          </w:p>
        </w:tc>
        <w:tc>
          <w:tcPr>
            <w:tcW w:w="736" w:type="pct"/>
            <w:noWrap w:val="0"/>
            <w:vAlign w:val="top"/>
          </w:tcPr>
          <w:p w14:paraId="7FF774A2">
            <w:pPr>
              <w:spacing w:line="360" w:lineRule="auto"/>
              <w:rPr>
                <w:rFonts w:hint="eastAsia" w:ascii="宋体" w:hAnsi="宋体" w:cs="黑体"/>
                <w:color w:val="auto"/>
                <w:sz w:val="24"/>
                <w:highlight w:val="none"/>
              </w:rPr>
            </w:pPr>
          </w:p>
        </w:tc>
        <w:tc>
          <w:tcPr>
            <w:tcW w:w="736" w:type="pct"/>
            <w:noWrap w:val="0"/>
            <w:vAlign w:val="top"/>
          </w:tcPr>
          <w:p w14:paraId="7C9ECC2F">
            <w:pPr>
              <w:spacing w:line="360" w:lineRule="auto"/>
              <w:rPr>
                <w:rFonts w:hint="eastAsia" w:ascii="宋体" w:hAnsi="宋体" w:cs="黑体"/>
                <w:color w:val="auto"/>
                <w:sz w:val="24"/>
                <w:highlight w:val="none"/>
              </w:rPr>
            </w:pPr>
          </w:p>
        </w:tc>
      </w:tr>
      <w:bookmarkEnd w:id="391"/>
    </w:tbl>
    <w:p w14:paraId="0E7B097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黑体"/>
          <w:color w:val="auto"/>
          <w:sz w:val="24"/>
          <w:highlight w:val="none"/>
        </w:rPr>
      </w:pPr>
      <w:r>
        <w:rPr>
          <w:rFonts w:hint="eastAsia" w:ascii="宋体" w:hAnsi="宋体" w:cs="黑体"/>
          <w:color w:val="auto"/>
          <w:sz w:val="24"/>
          <w:highlight w:val="none"/>
        </w:rPr>
        <w:t>注：1.如响应文件与询价通知书第五章采购需求中技术相关要求无偏离，可以无须逐条应答。如有偏离条款，请将偏离条款逐条应答，优于或超过询价通知书技术要求的在“响应/偏离”处填写“正偏离”。</w:t>
      </w:r>
    </w:p>
    <w:p w14:paraId="689F210F">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黑体"/>
          <w:color w:val="auto"/>
          <w:sz w:val="24"/>
          <w:highlight w:val="none"/>
        </w:rPr>
      </w:pPr>
      <w:r>
        <w:rPr>
          <w:rFonts w:hint="eastAsia" w:ascii="宋体" w:hAnsi="宋体" w:cs="黑体"/>
          <w:color w:val="auto"/>
          <w:sz w:val="24"/>
          <w:highlight w:val="none"/>
        </w:rPr>
        <w:t>2.若本表空白或只填写“无”或未列明有偏离的（但须盖供应商公章），均视为完全响应询价通知书所有技术要求。</w:t>
      </w:r>
    </w:p>
    <w:p w14:paraId="61D59ECF">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黑体"/>
          <w:color w:val="auto"/>
          <w:sz w:val="24"/>
          <w:highlight w:val="none"/>
        </w:rPr>
      </w:pPr>
      <w:r>
        <w:rPr>
          <w:rFonts w:hint="eastAsia" w:ascii="宋体" w:hAnsi="宋体" w:cs="黑体"/>
          <w:color w:val="auto"/>
          <w:sz w:val="24"/>
          <w:highlight w:val="none"/>
        </w:rPr>
        <w:t>3.如询价通知书第五章采购需求中“技术要求”明确要求供应商提供相应佐证材料的，供应商除需提供本表外，还需提供相应的佐证材料佐证。</w:t>
      </w:r>
    </w:p>
    <w:p w14:paraId="2BD54718">
      <w:pPr>
        <w:pStyle w:val="16"/>
        <w:rPr>
          <w:rFonts w:hint="eastAsia" w:ascii="宋体" w:hAnsi="宋体" w:cs="黑体"/>
          <w:color w:val="auto"/>
          <w:sz w:val="24"/>
          <w:highlight w:val="none"/>
        </w:rPr>
      </w:pPr>
    </w:p>
    <w:p w14:paraId="11E54772">
      <w:pPr>
        <w:rPr>
          <w:rFonts w:hint="eastAsia"/>
          <w:color w:val="auto"/>
          <w:highlight w:val="none"/>
        </w:rPr>
      </w:pPr>
    </w:p>
    <w:p w14:paraId="2A9701C6">
      <w:pPr>
        <w:rPr>
          <w:rFonts w:hint="eastAsia"/>
          <w:color w:val="auto"/>
          <w:highlight w:val="none"/>
        </w:rPr>
      </w:pPr>
    </w:p>
    <w:p w14:paraId="723A060E">
      <w:pPr>
        <w:spacing w:line="460" w:lineRule="exact"/>
        <w:ind w:firstLine="480" w:firstLineChars="200"/>
        <w:rPr>
          <w:rFonts w:hint="eastAsia" w:ascii="宋体" w:hAnsi="宋体" w:eastAsia="宋体" w:cs="黑体"/>
          <w:color w:val="auto"/>
          <w:sz w:val="24"/>
          <w:highlight w:val="none"/>
          <w:lang w:eastAsia="zh-CN"/>
        </w:rPr>
      </w:pPr>
      <w:r>
        <w:rPr>
          <w:rFonts w:hint="eastAsia" w:ascii="宋体" w:hAnsi="宋体" w:cs="黑体"/>
          <w:color w:val="auto"/>
          <w:sz w:val="24"/>
          <w:highlight w:val="none"/>
          <w:lang w:eastAsia="zh-CN"/>
        </w:rPr>
        <w:t>供应商：（盖章）</w:t>
      </w:r>
    </w:p>
    <w:p w14:paraId="0EB4CB1D">
      <w:pPr>
        <w:spacing w:line="460" w:lineRule="exact"/>
        <w:ind w:firstLine="480" w:firstLineChars="200"/>
        <w:jc w:val="left"/>
        <w:rPr>
          <w:rFonts w:hint="eastAsia" w:ascii="宋体" w:hAnsi="宋体" w:cs="黑体"/>
          <w:color w:val="auto"/>
          <w:sz w:val="24"/>
          <w:highlight w:val="none"/>
        </w:rPr>
      </w:pPr>
      <w:r>
        <w:rPr>
          <w:rFonts w:hint="eastAsia" w:ascii="宋体" w:hAnsi="宋体" w:cs="黑体"/>
          <w:color w:val="auto"/>
          <w:sz w:val="24"/>
          <w:highlight w:val="none"/>
        </w:rPr>
        <w:t>日期：</w:t>
      </w:r>
    </w:p>
    <w:p w14:paraId="4FDC1D3E">
      <w:pPr>
        <w:pStyle w:val="19"/>
        <w:rPr>
          <w:rFonts w:ascii="宋体" w:hAnsi="宋体" w:cs="黑体"/>
          <w:color w:val="auto"/>
          <w:highlight w:val="none"/>
        </w:rPr>
      </w:pPr>
    </w:p>
    <w:p w14:paraId="3075A12B">
      <w:pPr>
        <w:pStyle w:val="19"/>
        <w:rPr>
          <w:rFonts w:ascii="宋体" w:hAnsi="宋体" w:cs="黑体"/>
          <w:color w:val="auto"/>
          <w:highlight w:val="none"/>
        </w:rPr>
      </w:pPr>
    </w:p>
    <w:p w14:paraId="70729EEB">
      <w:pPr>
        <w:rPr>
          <w:rFonts w:hint="eastAsia" w:ascii="宋体" w:hAnsi="宋体" w:cs="黑体"/>
          <w:color w:val="auto"/>
          <w:sz w:val="24"/>
          <w:szCs w:val="24"/>
          <w:highlight w:val="none"/>
        </w:rPr>
      </w:pPr>
      <w:r>
        <w:rPr>
          <w:rFonts w:hint="eastAsia" w:ascii="宋体" w:hAnsi="宋体" w:cs="黑体"/>
          <w:color w:val="auto"/>
          <w:sz w:val="24"/>
          <w:szCs w:val="24"/>
          <w:highlight w:val="none"/>
        </w:rPr>
        <w:br w:type="page"/>
      </w:r>
    </w:p>
    <w:p w14:paraId="4B2C1549">
      <w:pPr>
        <w:pStyle w:val="3"/>
        <w:spacing w:line="460" w:lineRule="exact"/>
        <w:rPr>
          <w:rFonts w:ascii="宋体" w:hAnsi="宋体" w:cs="黑体"/>
          <w:color w:val="auto"/>
          <w:sz w:val="24"/>
          <w:szCs w:val="24"/>
          <w:highlight w:val="none"/>
        </w:rPr>
      </w:pPr>
      <w:bookmarkStart w:id="392" w:name="_Toc10512"/>
      <w:r>
        <w:rPr>
          <w:rFonts w:hint="eastAsia" w:ascii="宋体" w:hAnsi="宋体" w:cs="黑体"/>
          <w:color w:val="auto"/>
          <w:sz w:val="24"/>
          <w:szCs w:val="24"/>
          <w:highlight w:val="none"/>
        </w:rPr>
        <w:t>五、</w:t>
      </w:r>
      <w:bookmarkEnd w:id="386"/>
      <w:bookmarkEnd w:id="387"/>
      <w:bookmarkEnd w:id="388"/>
      <w:bookmarkEnd w:id="389"/>
      <w:bookmarkStart w:id="393" w:name="_Toc527854186"/>
      <w:bookmarkStart w:id="394" w:name="_Toc229477023"/>
      <w:bookmarkStart w:id="395" w:name="_Toc390256552"/>
      <w:bookmarkStart w:id="396" w:name="_Toc416813492"/>
      <w:bookmarkStart w:id="397" w:name="_Toc48547014"/>
      <w:bookmarkStart w:id="398" w:name="_Toc535300003"/>
      <w:r>
        <w:rPr>
          <w:rFonts w:hint="eastAsia" w:ascii="宋体" w:hAnsi="宋体" w:cs="黑体"/>
          <w:color w:val="auto"/>
          <w:sz w:val="24"/>
          <w:szCs w:val="24"/>
          <w:highlight w:val="none"/>
        </w:rPr>
        <w:t>商务要求响应</w:t>
      </w:r>
      <w:r>
        <w:rPr>
          <w:rFonts w:hint="eastAsia" w:ascii="宋体" w:hAnsi="宋体" w:cs="黑体"/>
          <w:color w:val="auto"/>
          <w:sz w:val="24"/>
          <w:szCs w:val="24"/>
          <w:highlight w:val="none"/>
          <w:lang w:val="en-US" w:eastAsia="zh-CN"/>
        </w:rPr>
        <w:t>/偏离</w:t>
      </w:r>
      <w:r>
        <w:rPr>
          <w:rFonts w:hint="eastAsia" w:ascii="宋体" w:hAnsi="宋体" w:cs="黑体"/>
          <w:color w:val="auto"/>
          <w:sz w:val="24"/>
          <w:szCs w:val="24"/>
          <w:highlight w:val="none"/>
        </w:rPr>
        <w:t>表</w:t>
      </w:r>
      <w:bookmarkEnd w:id="392"/>
    </w:p>
    <w:p w14:paraId="7B59FD82">
      <w:pPr>
        <w:tabs>
          <w:tab w:val="center" w:pos="7511"/>
        </w:tabs>
        <w:spacing w:line="460" w:lineRule="exact"/>
        <w:rPr>
          <w:rFonts w:ascii="宋体" w:hAnsi="宋体"/>
          <w:color w:val="auto"/>
          <w:sz w:val="24"/>
          <w:szCs w:val="24"/>
          <w:highlight w:val="none"/>
          <w:u w:val="single"/>
        </w:rPr>
      </w:pPr>
      <w:r>
        <w:rPr>
          <w:rFonts w:hint="eastAsia" w:ascii="宋体" w:hAnsi="宋体" w:cs="黑体"/>
          <w:color w:val="auto"/>
          <w:sz w:val="24"/>
          <w:szCs w:val="24"/>
          <w:highlight w:val="none"/>
        </w:rPr>
        <w:t>供应商名称</w:t>
      </w:r>
      <w:r>
        <w:rPr>
          <w:rFonts w:ascii="宋体" w:hAnsi="宋体" w:cs="黑体"/>
          <w:color w:val="auto"/>
          <w:sz w:val="24"/>
          <w:szCs w:val="24"/>
          <w:highlight w:val="none"/>
        </w:rPr>
        <w:t>:</w:t>
      </w:r>
      <w:r>
        <w:rPr>
          <w:rFonts w:hint="eastAsia" w:ascii="宋体" w:hAnsi="宋体" w:cs="黑体"/>
          <w:color w:val="auto"/>
          <w:sz w:val="24"/>
          <w:szCs w:val="24"/>
          <w:highlight w:val="none"/>
        </w:rPr>
        <w:t xml:space="preserve">                                         采购编号：</w:t>
      </w:r>
    </w:p>
    <w:tbl>
      <w:tblPr>
        <w:tblStyle w:val="48"/>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0"/>
        <w:gridCol w:w="3346"/>
        <w:gridCol w:w="2366"/>
        <w:gridCol w:w="1452"/>
        <w:gridCol w:w="1452"/>
      </w:tblGrid>
      <w:tr w14:paraId="2A1B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9" w:type="pct"/>
            <w:noWrap w:val="0"/>
            <w:vAlign w:val="center"/>
          </w:tcPr>
          <w:p w14:paraId="030E33C7">
            <w:pPr>
              <w:spacing w:line="460" w:lineRule="exact"/>
              <w:jc w:val="center"/>
              <w:rPr>
                <w:rFonts w:hint="eastAsia" w:ascii="宋体" w:hAnsi="宋体" w:cs="宋体"/>
                <w:color w:val="auto"/>
                <w:sz w:val="24"/>
                <w:highlight w:val="none"/>
              </w:rPr>
            </w:pPr>
            <w:bookmarkStart w:id="399" w:name="_Hlk99131280"/>
            <w:r>
              <w:rPr>
                <w:rFonts w:hint="eastAsia" w:ascii="宋体" w:hAnsi="宋体" w:cs="宋体"/>
                <w:color w:val="auto"/>
                <w:sz w:val="24"/>
                <w:highlight w:val="none"/>
              </w:rPr>
              <w:t>序号</w:t>
            </w:r>
          </w:p>
        </w:tc>
        <w:tc>
          <w:tcPr>
            <w:tcW w:w="1697" w:type="pct"/>
            <w:noWrap w:val="0"/>
            <w:vAlign w:val="center"/>
          </w:tcPr>
          <w:p w14:paraId="1799B080">
            <w:pPr>
              <w:spacing w:line="460" w:lineRule="exact"/>
              <w:jc w:val="center"/>
              <w:rPr>
                <w:rFonts w:hint="eastAsia" w:ascii="宋体" w:hAnsi="宋体" w:cs="宋体"/>
                <w:color w:val="auto"/>
                <w:sz w:val="24"/>
                <w:highlight w:val="none"/>
              </w:rPr>
            </w:pPr>
            <w:r>
              <w:rPr>
                <w:rFonts w:hint="eastAsia" w:ascii="宋体" w:hAnsi="宋体" w:cs="宋体"/>
                <w:color w:val="auto"/>
                <w:sz w:val="24"/>
                <w:highlight w:val="none"/>
                <w:lang w:eastAsia="zh-CN"/>
              </w:rPr>
              <w:t>采购需求中商务</w:t>
            </w:r>
            <w:r>
              <w:rPr>
                <w:rFonts w:hint="eastAsia" w:ascii="宋体" w:hAnsi="宋体" w:cs="宋体"/>
                <w:color w:val="auto"/>
                <w:sz w:val="24"/>
                <w:highlight w:val="none"/>
              </w:rPr>
              <w:t>要求</w:t>
            </w:r>
          </w:p>
        </w:tc>
        <w:tc>
          <w:tcPr>
            <w:tcW w:w="1200" w:type="pct"/>
            <w:noWrap w:val="0"/>
            <w:vAlign w:val="center"/>
          </w:tcPr>
          <w:p w14:paraId="43052B73">
            <w:pPr>
              <w:pStyle w:val="17"/>
              <w:jc w:val="center"/>
              <w:rPr>
                <w:rFonts w:hint="eastAsia" w:ascii="宋体" w:hAnsi="宋体" w:cs="宋体"/>
                <w:color w:val="auto"/>
                <w:sz w:val="24"/>
                <w:highlight w:val="none"/>
              </w:rPr>
            </w:pPr>
            <w:r>
              <w:rPr>
                <w:rFonts w:hint="eastAsia" w:ascii="宋体" w:hAnsi="宋体" w:cs="宋体"/>
                <w:color w:val="auto"/>
                <w:sz w:val="24"/>
                <w:highlight w:val="none"/>
              </w:rPr>
              <w:t>响应文件响应</w:t>
            </w:r>
          </w:p>
        </w:tc>
        <w:tc>
          <w:tcPr>
            <w:tcW w:w="736" w:type="pct"/>
            <w:noWrap w:val="0"/>
            <w:vAlign w:val="center"/>
          </w:tcPr>
          <w:p w14:paraId="510CB503">
            <w:pPr>
              <w:spacing w:line="460" w:lineRule="exact"/>
              <w:jc w:val="center"/>
              <w:rPr>
                <w:rFonts w:hint="eastAsia" w:ascii="宋体" w:hAnsi="宋体" w:cs="宋体"/>
                <w:color w:val="auto"/>
                <w:sz w:val="24"/>
                <w:highlight w:val="none"/>
              </w:rPr>
            </w:pPr>
            <w:r>
              <w:rPr>
                <w:rFonts w:hint="eastAsia" w:ascii="宋体" w:hAnsi="宋体" w:cs="宋体"/>
                <w:color w:val="auto"/>
                <w:sz w:val="24"/>
                <w:highlight w:val="none"/>
              </w:rPr>
              <w:t>响应/偏离</w:t>
            </w:r>
          </w:p>
        </w:tc>
        <w:tc>
          <w:tcPr>
            <w:tcW w:w="736" w:type="pct"/>
            <w:noWrap w:val="0"/>
            <w:vAlign w:val="center"/>
          </w:tcPr>
          <w:p w14:paraId="267F32AD">
            <w:pPr>
              <w:spacing w:line="460" w:lineRule="exact"/>
              <w:jc w:val="center"/>
              <w:rPr>
                <w:rFonts w:hint="eastAsia" w:ascii="宋体" w:hAnsi="宋体" w:cs="宋体"/>
                <w:color w:val="auto"/>
                <w:sz w:val="24"/>
                <w:highlight w:val="none"/>
              </w:rPr>
            </w:pPr>
            <w:r>
              <w:rPr>
                <w:rFonts w:hint="eastAsia" w:ascii="宋体" w:hAnsi="宋体" w:cs="宋体"/>
                <w:color w:val="auto"/>
                <w:sz w:val="24"/>
                <w:highlight w:val="none"/>
              </w:rPr>
              <w:t>说明</w:t>
            </w:r>
          </w:p>
        </w:tc>
      </w:tr>
      <w:tr w14:paraId="66EBC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9" w:type="pct"/>
            <w:noWrap w:val="0"/>
            <w:vAlign w:val="center"/>
          </w:tcPr>
          <w:p w14:paraId="45556C02">
            <w:pPr>
              <w:spacing w:line="312" w:lineRule="auto"/>
              <w:jc w:val="center"/>
              <w:rPr>
                <w:rFonts w:hint="eastAsia" w:ascii="宋体" w:hAnsi="宋体" w:cs="黑体"/>
                <w:color w:val="auto"/>
                <w:sz w:val="24"/>
                <w:highlight w:val="none"/>
              </w:rPr>
            </w:pPr>
          </w:p>
        </w:tc>
        <w:tc>
          <w:tcPr>
            <w:tcW w:w="1697" w:type="pct"/>
            <w:noWrap w:val="0"/>
            <w:vAlign w:val="top"/>
          </w:tcPr>
          <w:p w14:paraId="58C37A6F">
            <w:pPr>
              <w:spacing w:line="360" w:lineRule="auto"/>
              <w:rPr>
                <w:rFonts w:hint="eastAsia" w:ascii="宋体" w:hAnsi="宋体" w:cs="黑体"/>
                <w:color w:val="auto"/>
                <w:sz w:val="24"/>
                <w:highlight w:val="none"/>
              </w:rPr>
            </w:pPr>
          </w:p>
        </w:tc>
        <w:tc>
          <w:tcPr>
            <w:tcW w:w="1200" w:type="pct"/>
            <w:noWrap w:val="0"/>
            <w:vAlign w:val="top"/>
          </w:tcPr>
          <w:p w14:paraId="4B3B33CA">
            <w:pPr>
              <w:spacing w:line="360" w:lineRule="auto"/>
              <w:rPr>
                <w:rFonts w:hint="eastAsia" w:ascii="宋体" w:hAnsi="宋体" w:cs="黑体"/>
                <w:color w:val="auto"/>
                <w:sz w:val="24"/>
                <w:highlight w:val="none"/>
              </w:rPr>
            </w:pPr>
          </w:p>
        </w:tc>
        <w:tc>
          <w:tcPr>
            <w:tcW w:w="736" w:type="pct"/>
            <w:noWrap w:val="0"/>
            <w:vAlign w:val="top"/>
          </w:tcPr>
          <w:p w14:paraId="37C8CFCA">
            <w:pPr>
              <w:spacing w:line="360" w:lineRule="auto"/>
              <w:rPr>
                <w:rFonts w:hint="eastAsia" w:ascii="宋体" w:hAnsi="宋体" w:cs="黑体"/>
                <w:color w:val="auto"/>
                <w:sz w:val="24"/>
                <w:highlight w:val="none"/>
              </w:rPr>
            </w:pPr>
          </w:p>
        </w:tc>
        <w:tc>
          <w:tcPr>
            <w:tcW w:w="736" w:type="pct"/>
            <w:noWrap w:val="0"/>
            <w:vAlign w:val="top"/>
          </w:tcPr>
          <w:p w14:paraId="010EFB38">
            <w:pPr>
              <w:spacing w:line="360" w:lineRule="auto"/>
              <w:rPr>
                <w:rFonts w:hint="eastAsia" w:ascii="宋体" w:hAnsi="宋体" w:cs="黑体"/>
                <w:color w:val="auto"/>
                <w:sz w:val="24"/>
                <w:highlight w:val="none"/>
              </w:rPr>
            </w:pPr>
          </w:p>
        </w:tc>
      </w:tr>
      <w:tr w14:paraId="1678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9" w:type="pct"/>
            <w:noWrap w:val="0"/>
            <w:vAlign w:val="center"/>
          </w:tcPr>
          <w:p w14:paraId="48A9CF6F">
            <w:pPr>
              <w:spacing w:line="312" w:lineRule="auto"/>
              <w:jc w:val="center"/>
              <w:rPr>
                <w:rFonts w:hint="eastAsia" w:ascii="宋体" w:hAnsi="宋体" w:cs="黑体"/>
                <w:color w:val="auto"/>
                <w:sz w:val="24"/>
                <w:highlight w:val="none"/>
              </w:rPr>
            </w:pPr>
          </w:p>
        </w:tc>
        <w:tc>
          <w:tcPr>
            <w:tcW w:w="1697" w:type="pct"/>
            <w:noWrap w:val="0"/>
            <w:vAlign w:val="top"/>
          </w:tcPr>
          <w:p w14:paraId="6607BD55">
            <w:pPr>
              <w:spacing w:line="360" w:lineRule="auto"/>
              <w:rPr>
                <w:rFonts w:hint="eastAsia" w:ascii="宋体" w:hAnsi="宋体" w:cs="黑体"/>
                <w:color w:val="auto"/>
                <w:sz w:val="24"/>
                <w:highlight w:val="none"/>
              </w:rPr>
            </w:pPr>
          </w:p>
        </w:tc>
        <w:tc>
          <w:tcPr>
            <w:tcW w:w="1200" w:type="pct"/>
            <w:noWrap w:val="0"/>
            <w:vAlign w:val="top"/>
          </w:tcPr>
          <w:p w14:paraId="4A95BCCD">
            <w:pPr>
              <w:spacing w:line="360" w:lineRule="auto"/>
              <w:rPr>
                <w:rFonts w:hint="eastAsia" w:ascii="宋体" w:hAnsi="宋体" w:cs="黑体"/>
                <w:color w:val="auto"/>
                <w:sz w:val="24"/>
                <w:highlight w:val="none"/>
              </w:rPr>
            </w:pPr>
          </w:p>
        </w:tc>
        <w:tc>
          <w:tcPr>
            <w:tcW w:w="736" w:type="pct"/>
            <w:noWrap w:val="0"/>
            <w:vAlign w:val="top"/>
          </w:tcPr>
          <w:p w14:paraId="27506279">
            <w:pPr>
              <w:spacing w:line="360" w:lineRule="auto"/>
              <w:rPr>
                <w:rFonts w:hint="eastAsia" w:ascii="宋体" w:hAnsi="宋体" w:cs="黑体"/>
                <w:color w:val="auto"/>
                <w:sz w:val="24"/>
                <w:highlight w:val="none"/>
              </w:rPr>
            </w:pPr>
          </w:p>
        </w:tc>
        <w:tc>
          <w:tcPr>
            <w:tcW w:w="736" w:type="pct"/>
            <w:noWrap w:val="0"/>
            <w:vAlign w:val="top"/>
          </w:tcPr>
          <w:p w14:paraId="67E719CE">
            <w:pPr>
              <w:spacing w:line="360" w:lineRule="auto"/>
              <w:rPr>
                <w:rFonts w:hint="eastAsia" w:ascii="宋体" w:hAnsi="宋体" w:cs="黑体"/>
                <w:color w:val="auto"/>
                <w:sz w:val="24"/>
                <w:highlight w:val="none"/>
              </w:rPr>
            </w:pPr>
          </w:p>
        </w:tc>
      </w:tr>
      <w:tr w14:paraId="1A820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9" w:type="pct"/>
            <w:noWrap w:val="0"/>
            <w:vAlign w:val="center"/>
          </w:tcPr>
          <w:p w14:paraId="2E6BED57">
            <w:pPr>
              <w:spacing w:line="312" w:lineRule="auto"/>
              <w:jc w:val="center"/>
              <w:rPr>
                <w:rFonts w:hint="eastAsia" w:ascii="宋体" w:hAnsi="宋体" w:cs="黑体"/>
                <w:color w:val="auto"/>
                <w:sz w:val="24"/>
                <w:highlight w:val="none"/>
              </w:rPr>
            </w:pPr>
          </w:p>
        </w:tc>
        <w:tc>
          <w:tcPr>
            <w:tcW w:w="1697" w:type="pct"/>
            <w:noWrap w:val="0"/>
            <w:vAlign w:val="top"/>
          </w:tcPr>
          <w:p w14:paraId="4E62DB66">
            <w:pPr>
              <w:spacing w:line="360" w:lineRule="auto"/>
              <w:rPr>
                <w:rFonts w:hint="eastAsia" w:ascii="宋体" w:hAnsi="宋体" w:cs="黑体"/>
                <w:color w:val="auto"/>
                <w:sz w:val="24"/>
                <w:highlight w:val="none"/>
              </w:rPr>
            </w:pPr>
          </w:p>
        </w:tc>
        <w:tc>
          <w:tcPr>
            <w:tcW w:w="1200" w:type="pct"/>
            <w:noWrap w:val="0"/>
            <w:vAlign w:val="top"/>
          </w:tcPr>
          <w:p w14:paraId="61C632B2">
            <w:pPr>
              <w:spacing w:line="360" w:lineRule="auto"/>
              <w:rPr>
                <w:rFonts w:hint="eastAsia" w:ascii="宋体" w:hAnsi="宋体" w:cs="黑体"/>
                <w:color w:val="auto"/>
                <w:sz w:val="24"/>
                <w:highlight w:val="none"/>
              </w:rPr>
            </w:pPr>
          </w:p>
        </w:tc>
        <w:tc>
          <w:tcPr>
            <w:tcW w:w="736" w:type="pct"/>
            <w:noWrap w:val="0"/>
            <w:vAlign w:val="top"/>
          </w:tcPr>
          <w:p w14:paraId="10902859">
            <w:pPr>
              <w:spacing w:line="360" w:lineRule="auto"/>
              <w:rPr>
                <w:rFonts w:hint="eastAsia" w:ascii="宋体" w:hAnsi="宋体" w:cs="黑体"/>
                <w:color w:val="auto"/>
                <w:sz w:val="24"/>
                <w:highlight w:val="none"/>
              </w:rPr>
            </w:pPr>
          </w:p>
        </w:tc>
        <w:tc>
          <w:tcPr>
            <w:tcW w:w="736" w:type="pct"/>
            <w:noWrap w:val="0"/>
            <w:vAlign w:val="top"/>
          </w:tcPr>
          <w:p w14:paraId="29717CAD">
            <w:pPr>
              <w:spacing w:line="360" w:lineRule="auto"/>
              <w:rPr>
                <w:rFonts w:hint="eastAsia" w:ascii="宋体" w:hAnsi="宋体" w:cs="黑体"/>
                <w:color w:val="auto"/>
                <w:sz w:val="24"/>
                <w:highlight w:val="none"/>
              </w:rPr>
            </w:pPr>
          </w:p>
        </w:tc>
      </w:tr>
      <w:tr w14:paraId="5C0F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9" w:type="pct"/>
            <w:noWrap w:val="0"/>
            <w:vAlign w:val="center"/>
          </w:tcPr>
          <w:p w14:paraId="504ADF11">
            <w:pPr>
              <w:spacing w:line="312" w:lineRule="auto"/>
              <w:jc w:val="center"/>
              <w:rPr>
                <w:rFonts w:hint="eastAsia" w:ascii="宋体" w:hAnsi="宋体" w:cs="黑体"/>
                <w:color w:val="auto"/>
                <w:sz w:val="24"/>
                <w:highlight w:val="none"/>
              </w:rPr>
            </w:pPr>
          </w:p>
        </w:tc>
        <w:tc>
          <w:tcPr>
            <w:tcW w:w="1697" w:type="pct"/>
            <w:noWrap w:val="0"/>
            <w:vAlign w:val="top"/>
          </w:tcPr>
          <w:p w14:paraId="238EAEFF">
            <w:pPr>
              <w:spacing w:line="360" w:lineRule="auto"/>
              <w:rPr>
                <w:rFonts w:hint="eastAsia" w:ascii="宋体" w:hAnsi="宋体" w:cs="黑体"/>
                <w:color w:val="auto"/>
                <w:sz w:val="24"/>
                <w:highlight w:val="none"/>
              </w:rPr>
            </w:pPr>
          </w:p>
        </w:tc>
        <w:tc>
          <w:tcPr>
            <w:tcW w:w="1200" w:type="pct"/>
            <w:noWrap w:val="0"/>
            <w:vAlign w:val="top"/>
          </w:tcPr>
          <w:p w14:paraId="07EDE814">
            <w:pPr>
              <w:spacing w:line="360" w:lineRule="auto"/>
              <w:rPr>
                <w:rFonts w:hint="eastAsia" w:ascii="宋体" w:hAnsi="宋体" w:cs="黑体"/>
                <w:color w:val="auto"/>
                <w:sz w:val="24"/>
                <w:highlight w:val="none"/>
              </w:rPr>
            </w:pPr>
          </w:p>
        </w:tc>
        <w:tc>
          <w:tcPr>
            <w:tcW w:w="736" w:type="pct"/>
            <w:noWrap w:val="0"/>
            <w:vAlign w:val="top"/>
          </w:tcPr>
          <w:p w14:paraId="58431B0A">
            <w:pPr>
              <w:spacing w:line="360" w:lineRule="auto"/>
              <w:rPr>
                <w:rFonts w:hint="eastAsia" w:ascii="宋体" w:hAnsi="宋体" w:cs="黑体"/>
                <w:color w:val="auto"/>
                <w:sz w:val="24"/>
                <w:highlight w:val="none"/>
              </w:rPr>
            </w:pPr>
          </w:p>
        </w:tc>
        <w:tc>
          <w:tcPr>
            <w:tcW w:w="736" w:type="pct"/>
            <w:noWrap w:val="0"/>
            <w:vAlign w:val="top"/>
          </w:tcPr>
          <w:p w14:paraId="653496C3">
            <w:pPr>
              <w:spacing w:line="360" w:lineRule="auto"/>
              <w:rPr>
                <w:rFonts w:hint="eastAsia" w:ascii="宋体" w:hAnsi="宋体" w:cs="黑体"/>
                <w:color w:val="auto"/>
                <w:sz w:val="24"/>
                <w:highlight w:val="none"/>
              </w:rPr>
            </w:pPr>
          </w:p>
        </w:tc>
      </w:tr>
      <w:tr w14:paraId="0B4D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9" w:type="pct"/>
            <w:noWrap w:val="0"/>
            <w:vAlign w:val="center"/>
          </w:tcPr>
          <w:p w14:paraId="38B73332">
            <w:pPr>
              <w:spacing w:line="312" w:lineRule="auto"/>
              <w:jc w:val="center"/>
              <w:rPr>
                <w:rFonts w:hint="eastAsia" w:ascii="宋体" w:hAnsi="宋体" w:cs="黑体"/>
                <w:color w:val="auto"/>
                <w:sz w:val="24"/>
                <w:highlight w:val="none"/>
              </w:rPr>
            </w:pPr>
          </w:p>
        </w:tc>
        <w:tc>
          <w:tcPr>
            <w:tcW w:w="1697" w:type="pct"/>
            <w:noWrap w:val="0"/>
            <w:vAlign w:val="top"/>
          </w:tcPr>
          <w:p w14:paraId="04546FCF">
            <w:pPr>
              <w:spacing w:line="360" w:lineRule="auto"/>
              <w:rPr>
                <w:rFonts w:hint="eastAsia" w:ascii="宋体" w:hAnsi="宋体" w:cs="黑体"/>
                <w:color w:val="auto"/>
                <w:sz w:val="24"/>
                <w:highlight w:val="none"/>
              </w:rPr>
            </w:pPr>
          </w:p>
        </w:tc>
        <w:tc>
          <w:tcPr>
            <w:tcW w:w="1200" w:type="pct"/>
            <w:noWrap w:val="0"/>
            <w:vAlign w:val="top"/>
          </w:tcPr>
          <w:p w14:paraId="42022CE1">
            <w:pPr>
              <w:spacing w:line="360" w:lineRule="auto"/>
              <w:rPr>
                <w:rFonts w:hint="eastAsia" w:ascii="宋体" w:hAnsi="宋体" w:cs="黑体"/>
                <w:color w:val="auto"/>
                <w:sz w:val="24"/>
                <w:highlight w:val="none"/>
              </w:rPr>
            </w:pPr>
          </w:p>
        </w:tc>
        <w:tc>
          <w:tcPr>
            <w:tcW w:w="736" w:type="pct"/>
            <w:noWrap w:val="0"/>
            <w:vAlign w:val="top"/>
          </w:tcPr>
          <w:p w14:paraId="578A3824">
            <w:pPr>
              <w:spacing w:line="360" w:lineRule="auto"/>
              <w:rPr>
                <w:rFonts w:hint="eastAsia" w:ascii="宋体" w:hAnsi="宋体" w:cs="黑体"/>
                <w:color w:val="auto"/>
                <w:sz w:val="24"/>
                <w:highlight w:val="none"/>
              </w:rPr>
            </w:pPr>
          </w:p>
        </w:tc>
        <w:tc>
          <w:tcPr>
            <w:tcW w:w="736" w:type="pct"/>
            <w:noWrap w:val="0"/>
            <w:vAlign w:val="top"/>
          </w:tcPr>
          <w:p w14:paraId="2A7ED6E8">
            <w:pPr>
              <w:spacing w:line="360" w:lineRule="auto"/>
              <w:rPr>
                <w:rFonts w:hint="eastAsia" w:ascii="宋体" w:hAnsi="宋体" w:cs="黑体"/>
                <w:color w:val="auto"/>
                <w:sz w:val="24"/>
                <w:highlight w:val="none"/>
              </w:rPr>
            </w:pPr>
          </w:p>
        </w:tc>
      </w:tr>
      <w:tr w14:paraId="0447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9" w:type="pct"/>
            <w:noWrap w:val="0"/>
            <w:vAlign w:val="center"/>
          </w:tcPr>
          <w:p w14:paraId="7ED86DE8">
            <w:pPr>
              <w:spacing w:line="312" w:lineRule="auto"/>
              <w:jc w:val="center"/>
              <w:rPr>
                <w:rFonts w:hint="eastAsia" w:ascii="宋体" w:hAnsi="宋体" w:cs="黑体"/>
                <w:color w:val="auto"/>
                <w:sz w:val="24"/>
                <w:highlight w:val="none"/>
              </w:rPr>
            </w:pPr>
          </w:p>
        </w:tc>
        <w:tc>
          <w:tcPr>
            <w:tcW w:w="1697" w:type="pct"/>
            <w:noWrap w:val="0"/>
            <w:vAlign w:val="top"/>
          </w:tcPr>
          <w:p w14:paraId="5DC4CE42">
            <w:pPr>
              <w:spacing w:line="360" w:lineRule="auto"/>
              <w:rPr>
                <w:rFonts w:hint="eastAsia" w:ascii="宋体" w:hAnsi="宋体" w:cs="黑体"/>
                <w:color w:val="auto"/>
                <w:sz w:val="24"/>
                <w:highlight w:val="none"/>
              </w:rPr>
            </w:pPr>
          </w:p>
        </w:tc>
        <w:tc>
          <w:tcPr>
            <w:tcW w:w="1200" w:type="pct"/>
            <w:noWrap w:val="0"/>
            <w:vAlign w:val="top"/>
          </w:tcPr>
          <w:p w14:paraId="40DF046C">
            <w:pPr>
              <w:spacing w:line="360" w:lineRule="auto"/>
              <w:rPr>
                <w:rFonts w:hint="eastAsia" w:ascii="宋体" w:hAnsi="宋体" w:cs="黑体"/>
                <w:color w:val="auto"/>
                <w:sz w:val="24"/>
                <w:highlight w:val="none"/>
              </w:rPr>
            </w:pPr>
          </w:p>
        </w:tc>
        <w:tc>
          <w:tcPr>
            <w:tcW w:w="736" w:type="pct"/>
            <w:noWrap w:val="0"/>
            <w:vAlign w:val="top"/>
          </w:tcPr>
          <w:p w14:paraId="37AFA89C">
            <w:pPr>
              <w:spacing w:line="360" w:lineRule="auto"/>
              <w:rPr>
                <w:rFonts w:hint="eastAsia" w:ascii="宋体" w:hAnsi="宋体" w:cs="黑体"/>
                <w:color w:val="auto"/>
                <w:sz w:val="24"/>
                <w:highlight w:val="none"/>
              </w:rPr>
            </w:pPr>
          </w:p>
        </w:tc>
        <w:tc>
          <w:tcPr>
            <w:tcW w:w="736" w:type="pct"/>
            <w:noWrap w:val="0"/>
            <w:vAlign w:val="top"/>
          </w:tcPr>
          <w:p w14:paraId="1941BA82">
            <w:pPr>
              <w:spacing w:line="360" w:lineRule="auto"/>
              <w:rPr>
                <w:rFonts w:hint="eastAsia" w:ascii="宋体" w:hAnsi="宋体" w:cs="黑体"/>
                <w:color w:val="auto"/>
                <w:sz w:val="24"/>
                <w:highlight w:val="none"/>
              </w:rPr>
            </w:pPr>
          </w:p>
        </w:tc>
      </w:tr>
      <w:tr w14:paraId="63B3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9" w:type="pct"/>
            <w:noWrap w:val="0"/>
            <w:vAlign w:val="center"/>
          </w:tcPr>
          <w:p w14:paraId="6F41E9FC">
            <w:pPr>
              <w:spacing w:line="312" w:lineRule="auto"/>
              <w:jc w:val="center"/>
              <w:rPr>
                <w:rFonts w:hint="default" w:ascii="宋体" w:hAnsi="宋体" w:eastAsia="宋体" w:cs="黑体"/>
                <w:color w:val="auto"/>
                <w:sz w:val="24"/>
                <w:highlight w:val="none"/>
                <w:lang w:val="en-US" w:eastAsia="zh-CN"/>
              </w:rPr>
            </w:pPr>
            <w:r>
              <w:rPr>
                <w:rFonts w:hint="eastAsia" w:ascii="宋体" w:hAnsi="宋体" w:cs="黑体"/>
                <w:color w:val="auto"/>
                <w:sz w:val="24"/>
                <w:highlight w:val="none"/>
                <w:lang w:val="en-US" w:eastAsia="zh-CN"/>
              </w:rPr>
              <w:t>......</w:t>
            </w:r>
          </w:p>
        </w:tc>
        <w:tc>
          <w:tcPr>
            <w:tcW w:w="1697" w:type="pct"/>
            <w:noWrap w:val="0"/>
            <w:vAlign w:val="top"/>
          </w:tcPr>
          <w:p w14:paraId="1CFD120F">
            <w:pPr>
              <w:spacing w:line="360" w:lineRule="auto"/>
              <w:rPr>
                <w:rFonts w:hint="eastAsia" w:ascii="宋体" w:hAnsi="宋体" w:cs="黑体"/>
                <w:color w:val="auto"/>
                <w:sz w:val="24"/>
                <w:highlight w:val="none"/>
              </w:rPr>
            </w:pPr>
          </w:p>
        </w:tc>
        <w:tc>
          <w:tcPr>
            <w:tcW w:w="1200" w:type="pct"/>
            <w:noWrap w:val="0"/>
            <w:vAlign w:val="top"/>
          </w:tcPr>
          <w:p w14:paraId="68EA8E70">
            <w:pPr>
              <w:spacing w:line="360" w:lineRule="auto"/>
              <w:rPr>
                <w:rFonts w:hint="eastAsia" w:ascii="宋体" w:hAnsi="宋体" w:cs="黑体"/>
                <w:color w:val="auto"/>
                <w:sz w:val="24"/>
                <w:highlight w:val="none"/>
              </w:rPr>
            </w:pPr>
          </w:p>
        </w:tc>
        <w:tc>
          <w:tcPr>
            <w:tcW w:w="736" w:type="pct"/>
            <w:noWrap w:val="0"/>
            <w:vAlign w:val="top"/>
          </w:tcPr>
          <w:p w14:paraId="55269620">
            <w:pPr>
              <w:spacing w:line="360" w:lineRule="auto"/>
              <w:rPr>
                <w:rFonts w:hint="eastAsia" w:ascii="宋体" w:hAnsi="宋体" w:cs="黑体"/>
                <w:color w:val="auto"/>
                <w:sz w:val="24"/>
                <w:highlight w:val="none"/>
              </w:rPr>
            </w:pPr>
          </w:p>
        </w:tc>
        <w:tc>
          <w:tcPr>
            <w:tcW w:w="736" w:type="pct"/>
            <w:noWrap w:val="0"/>
            <w:vAlign w:val="top"/>
          </w:tcPr>
          <w:p w14:paraId="60332271">
            <w:pPr>
              <w:spacing w:line="360" w:lineRule="auto"/>
              <w:rPr>
                <w:rFonts w:hint="eastAsia" w:ascii="宋体" w:hAnsi="宋体" w:cs="黑体"/>
                <w:color w:val="auto"/>
                <w:sz w:val="24"/>
                <w:highlight w:val="none"/>
              </w:rPr>
            </w:pPr>
          </w:p>
        </w:tc>
      </w:tr>
    </w:tbl>
    <w:p w14:paraId="7B35E047">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黑体"/>
          <w:color w:val="auto"/>
          <w:sz w:val="24"/>
          <w:highlight w:val="none"/>
        </w:rPr>
      </w:pPr>
      <w:r>
        <w:rPr>
          <w:rFonts w:hint="eastAsia" w:ascii="宋体" w:hAnsi="宋体" w:cs="黑体"/>
          <w:color w:val="auto"/>
          <w:sz w:val="24"/>
          <w:highlight w:val="none"/>
        </w:rPr>
        <w:t>注：1.如响应文件与询价通知书第五章采购需求中商务相关要求无偏离，可以无须逐条应答。如有偏离条款，请将偏离条款逐条应答，优于或超过询价通知书商务要求的在“响应/偏离”处填写“正偏离”。</w:t>
      </w:r>
    </w:p>
    <w:p w14:paraId="538E26DA">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黑体"/>
          <w:color w:val="auto"/>
          <w:sz w:val="24"/>
          <w:highlight w:val="none"/>
        </w:rPr>
      </w:pPr>
      <w:r>
        <w:rPr>
          <w:rFonts w:hint="eastAsia" w:ascii="宋体" w:hAnsi="宋体" w:cs="黑体"/>
          <w:color w:val="auto"/>
          <w:sz w:val="24"/>
          <w:highlight w:val="none"/>
        </w:rPr>
        <w:t>2.若本表空白或只填写“无”或未列明有偏离的（但须盖供应商公章），均视为完全响应询价通知书所有商务要求，不提供此表作无效响应处理。</w:t>
      </w:r>
    </w:p>
    <w:p w14:paraId="0843AEA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黑体"/>
          <w:color w:val="auto"/>
          <w:sz w:val="24"/>
          <w:highlight w:val="none"/>
        </w:rPr>
      </w:pPr>
      <w:r>
        <w:rPr>
          <w:rFonts w:hint="eastAsia" w:ascii="宋体" w:hAnsi="宋体" w:cs="黑体"/>
          <w:color w:val="auto"/>
          <w:sz w:val="24"/>
          <w:highlight w:val="none"/>
        </w:rPr>
        <w:t>3.如询价通知书第五章采购需求中“商务要求”明确要求供应商提供相应佐证材料的，供应商除需提供本表外，还需提供相应的佐证材料佐证。</w:t>
      </w:r>
    </w:p>
    <w:p w14:paraId="6BE470A3">
      <w:pPr>
        <w:spacing w:line="460" w:lineRule="exact"/>
        <w:rPr>
          <w:rFonts w:hint="eastAsia" w:ascii="宋体" w:hAnsi="宋体" w:cs="黑体"/>
          <w:color w:val="auto"/>
          <w:sz w:val="24"/>
          <w:highlight w:val="none"/>
        </w:rPr>
      </w:pPr>
    </w:p>
    <w:p w14:paraId="47637D0A">
      <w:pPr>
        <w:pStyle w:val="16"/>
        <w:rPr>
          <w:rFonts w:hint="eastAsia"/>
          <w:color w:val="auto"/>
          <w:highlight w:val="none"/>
        </w:rPr>
      </w:pPr>
    </w:p>
    <w:p w14:paraId="5590CA78">
      <w:pPr>
        <w:spacing w:line="460" w:lineRule="exact"/>
        <w:rPr>
          <w:rFonts w:hint="eastAsia" w:ascii="宋体" w:hAnsi="宋体" w:cs="黑体"/>
          <w:color w:val="auto"/>
          <w:sz w:val="24"/>
          <w:highlight w:val="none"/>
        </w:rPr>
      </w:pPr>
    </w:p>
    <w:p w14:paraId="6D373C18">
      <w:pPr>
        <w:spacing w:line="460" w:lineRule="exact"/>
        <w:ind w:firstLine="480" w:firstLineChars="200"/>
        <w:rPr>
          <w:rFonts w:hint="eastAsia" w:ascii="宋体" w:hAnsi="宋体" w:eastAsia="宋体" w:cs="黑体"/>
          <w:color w:val="auto"/>
          <w:sz w:val="24"/>
          <w:highlight w:val="none"/>
          <w:lang w:eastAsia="zh-CN"/>
        </w:rPr>
      </w:pPr>
      <w:r>
        <w:rPr>
          <w:rFonts w:hint="eastAsia" w:ascii="宋体" w:hAnsi="宋体" w:cs="黑体"/>
          <w:color w:val="auto"/>
          <w:sz w:val="24"/>
          <w:highlight w:val="none"/>
          <w:lang w:eastAsia="zh-CN"/>
        </w:rPr>
        <w:t>供应商：（盖章）</w:t>
      </w:r>
    </w:p>
    <w:p w14:paraId="5091DC78">
      <w:pPr>
        <w:spacing w:line="460" w:lineRule="exact"/>
        <w:ind w:firstLine="480" w:firstLineChars="200"/>
        <w:jc w:val="left"/>
        <w:rPr>
          <w:rFonts w:ascii="宋体" w:hAnsi="宋体" w:cs="黑体"/>
          <w:color w:val="auto"/>
          <w:sz w:val="24"/>
          <w:highlight w:val="none"/>
        </w:rPr>
      </w:pPr>
      <w:r>
        <w:rPr>
          <w:rFonts w:hint="eastAsia" w:ascii="宋体" w:hAnsi="宋体" w:cs="黑体"/>
          <w:color w:val="auto"/>
          <w:sz w:val="24"/>
          <w:highlight w:val="none"/>
        </w:rPr>
        <w:t>日期：</w:t>
      </w:r>
      <w:bookmarkEnd w:id="399"/>
    </w:p>
    <w:p w14:paraId="0AF6F88E">
      <w:pPr>
        <w:pStyle w:val="5"/>
        <w:spacing w:line="460" w:lineRule="exact"/>
        <w:ind w:firstLine="0"/>
        <w:rPr>
          <w:rFonts w:ascii="宋体" w:hAnsi="宋体"/>
          <w:color w:val="auto"/>
          <w:sz w:val="24"/>
          <w:szCs w:val="24"/>
          <w:highlight w:val="none"/>
        </w:rPr>
      </w:pPr>
    </w:p>
    <w:p w14:paraId="46AF13B7">
      <w:pPr>
        <w:spacing w:line="460" w:lineRule="exact"/>
        <w:ind w:firstLine="480" w:firstLineChars="200"/>
        <w:jc w:val="left"/>
        <w:rPr>
          <w:rFonts w:ascii="宋体" w:hAnsi="宋体" w:cs="黑体"/>
          <w:color w:val="auto"/>
          <w:sz w:val="24"/>
          <w:szCs w:val="24"/>
          <w:highlight w:val="none"/>
        </w:rPr>
      </w:pPr>
    </w:p>
    <w:bookmarkEnd w:id="390"/>
    <w:bookmarkEnd w:id="393"/>
    <w:bookmarkEnd w:id="394"/>
    <w:bookmarkEnd w:id="395"/>
    <w:bookmarkEnd w:id="396"/>
    <w:bookmarkEnd w:id="397"/>
    <w:bookmarkEnd w:id="398"/>
    <w:p w14:paraId="09CBD5F6">
      <w:pPr>
        <w:rPr>
          <w:rFonts w:hint="eastAsia" w:ascii="宋体" w:hAnsi="宋体" w:cs="黑体"/>
          <w:color w:val="auto"/>
          <w:sz w:val="24"/>
          <w:szCs w:val="24"/>
          <w:highlight w:val="none"/>
        </w:rPr>
      </w:pPr>
      <w:bookmarkStart w:id="400" w:name="_Toc36295482"/>
      <w:bookmarkStart w:id="401" w:name="_Toc390256554"/>
      <w:bookmarkStart w:id="402" w:name="_Toc416813493"/>
      <w:r>
        <w:rPr>
          <w:rFonts w:hint="eastAsia" w:ascii="宋体" w:hAnsi="宋体" w:cs="黑体"/>
          <w:color w:val="auto"/>
          <w:sz w:val="24"/>
          <w:szCs w:val="24"/>
          <w:highlight w:val="none"/>
        </w:rPr>
        <w:br w:type="page"/>
      </w:r>
    </w:p>
    <w:p w14:paraId="4F84A264">
      <w:pPr>
        <w:pStyle w:val="3"/>
        <w:spacing w:line="460" w:lineRule="exact"/>
        <w:rPr>
          <w:rFonts w:ascii="宋体" w:hAnsi="宋体" w:cs="黑体"/>
          <w:color w:val="auto"/>
          <w:sz w:val="24"/>
          <w:szCs w:val="24"/>
          <w:highlight w:val="none"/>
        </w:rPr>
      </w:pPr>
      <w:bookmarkStart w:id="403" w:name="_Toc17162"/>
      <w:r>
        <w:rPr>
          <w:rFonts w:hint="eastAsia" w:ascii="宋体" w:hAnsi="宋体" w:cs="黑体"/>
          <w:color w:val="auto"/>
          <w:sz w:val="24"/>
          <w:szCs w:val="24"/>
          <w:highlight w:val="none"/>
        </w:rPr>
        <w:t>六、法定代表人授权书</w:t>
      </w:r>
      <w:bookmarkEnd w:id="400"/>
      <w:bookmarkEnd w:id="401"/>
      <w:bookmarkEnd w:id="402"/>
      <w:bookmarkEnd w:id="403"/>
    </w:p>
    <w:p w14:paraId="5345E770">
      <w:pPr>
        <w:spacing w:line="460" w:lineRule="exact"/>
        <w:rPr>
          <w:rFonts w:ascii="宋体" w:hAnsi="宋体" w:cs="宋体"/>
          <w:color w:val="auto"/>
          <w:sz w:val="24"/>
          <w:highlight w:val="none"/>
        </w:rPr>
      </w:pPr>
      <w:r>
        <w:rPr>
          <w:rFonts w:hint="eastAsia" w:ascii="宋体" w:hAnsi="宋体" w:cs="宋体"/>
          <w:color w:val="auto"/>
          <w:sz w:val="24"/>
          <w:highlight w:val="none"/>
        </w:rPr>
        <w:t>江西省鼎跃招标咨询有限公司：</w:t>
      </w:r>
    </w:p>
    <w:p w14:paraId="44623227">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ascii="宋体" w:hAnsi="宋体"/>
          <w:color w:val="auto"/>
          <w:sz w:val="24"/>
          <w:highlight w:val="none"/>
        </w:rPr>
      </w:pPr>
      <w:bookmarkStart w:id="404" w:name="_Hlk99210939"/>
      <w:r>
        <w:rPr>
          <w:rFonts w:hint="eastAsia" w:ascii="宋体" w:hAnsi="宋体"/>
          <w:color w:val="auto"/>
          <w:sz w:val="24"/>
          <w:highlight w:val="none"/>
        </w:rPr>
        <w:t>我</w:t>
      </w:r>
      <w:r>
        <w:rPr>
          <w:rFonts w:hint="eastAsia" w:ascii="宋体" w:hAnsi="宋体"/>
          <w:color w:val="auto"/>
          <w:sz w:val="24"/>
          <w:highlight w:val="none"/>
          <w:u w:val="single"/>
        </w:rPr>
        <w:t>（姓名）</w:t>
      </w:r>
      <w:r>
        <w:rPr>
          <w:rFonts w:hint="eastAsia" w:ascii="宋体" w:hAnsi="宋体"/>
          <w:color w:val="auto"/>
          <w:sz w:val="24"/>
          <w:highlight w:val="none"/>
        </w:rPr>
        <w:t>，系</w:t>
      </w:r>
      <w:r>
        <w:rPr>
          <w:rFonts w:hint="eastAsia" w:ascii="宋体" w:hAnsi="宋体"/>
          <w:color w:val="auto"/>
          <w:sz w:val="24"/>
          <w:highlight w:val="none"/>
          <w:u w:val="single"/>
        </w:rPr>
        <w:t>（单位名称）</w:t>
      </w:r>
      <w:r>
        <w:rPr>
          <w:rFonts w:hint="eastAsia" w:ascii="宋体" w:hAnsi="宋体"/>
          <w:color w:val="auto"/>
          <w:sz w:val="24"/>
          <w:highlight w:val="none"/>
        </w:rPr>
        <w:t>的法定代表人（单位负责人），兹授权</w:t>
      </w:r>
      <w:r>
        <w:rPr>
          <w:rFonts w:hint="eastAsia" w:ascii="宋体" w:hAnsi="宋体"/>
          <w:color w:val="auto"/>
          <w:sz w:val="24"/>
          <w:highlight w:val="none"/>
          <w:u w:val="single"/>
        </w:rPr>
        <w:t>（姓名）</w:t>
      </w:r>
      <w:r>
        <w:rPr>
          <w:rFonts w:hint="eastAsia" w:ascii="宋体" w:hAnsi="宋体"/>
          <w:color w:val="auto"/>
          <w:sz w:val="24"/>
          <w:highlight w:val="none"/>
        </w:rPr>
        <w:t>同志，为我方签订合同及办理其他事务代理人，其权限是：全权代表本公司参与</w:t>
      </w:r>
      <w:r>
        <w:rPr>
          <w:rFonts w:hint="eastAsia" w:ascii="宋体" w:hAnsi="宋体"/>
          <w:color w:val="auto"/>
          <w:sz w:val="24"/>
          <w:highlight w:val="none"/>
          <w:u w:val="single"/>
        </w:rPr>
        <w:t>（项目名称</w:t>
      </w:r>
      <w:r>
        <w:rPr>
          <w:rFonts w:hint="eastAsia" w:ascii="宋体" w:hAnsi="宋体"/>
          <w:color w:val="auto"/>
          <w:sz w:val="24"/>
          <w:highlight w:val="none"/>
          <w:u w:val="single"/>
          <w:lang w:val="en-US" w:eastAsia="zh-CN"/>
        </w:rPr>
        <w:t>或</w:t>
      </w:r>
      <w:r>
        <w:rPr>
          <w:rFonts w:hint="eastAsia" w:ascii="宋体" w:hAnsi="宋体"/>
          <w:color w:val="auto"/>
          <w:sz w:val="24"/>
          <w:highlight w:val="none"/>
          <w:u w:val="single"/>
        </w:rPr>
        <w:t>采购编号）</w:t>
      </w:r>
      <w:r>
        <w:rPr>
          <w:rFonts w:hint="eastAsia" w:ascii="宋体" w:hAnsi="宋体"/>
          <w:color w:val="auto"/>
          <w:sz w:val="24"/>
          <w:highlight w:val="none"/>
        </w:rPr>
        <w:t>项目的询价响应，负责提供与签署确认一切文书资料，以及向贵方递交的任何补充承诺。</w:t>
      </w:r>
    </w:p>
    <w:bookmarkEnd w:id="404"/>
    <w:p w14:paraId="3278C091">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bookmarkStart w:id="405" w:name="_Toc535300005"/>
      <w:bookmarkStart w:id="406" w:name="_Toc390256556"/>
      <w:bookmarkStart w:id="407" w:name="_Toc48547016"/>
      <w:bookmarkStart w:id="408" w:name="_Toc229477028"/>
      <w:bookmarkStart w:id="409" w:name="_Toc416813494"/>
      <w:bookmarkStart w:id="410" w:name="_Toc36295483"/>
      <w:r>
        <w:rPr>
          <w:rFonts w:hint="eastAsia" w:ascii="宋体" w:hAnsi="宋体" w:eastAsia="宋体" w:cs="宋体"/>
          <w:snapToGrid w:val="0"/>
          <w:color w:val="auto"/>
          <w:kern w:val="0"/>
          <w:sz w:val="24"/>
          <w:szCs w:val="24"/>
          <w:highlight w:val="none"/>
          <w:lang w:eastAsia="zh-CN" w:bidi="ar"/>
        </w:rPr>
        <w:t>委托期限：自本授权委托书签署之日起至询价有效期届满之日止。</w:t>
      </w:r>
    </w:p>
    <w:p w14:paraId="56C004F1">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代理人无转委托权。</w:t>
      </w:r>
    </w:p>
    <w:p w14:paraId="5FE37ECC">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供应商（盖章）：</w:t>
      </w:r>
      <w:r>
        <w:rPr>
          <w:rFonts w:hint="eastAsia" w:ascii="宋体" w:hAnsi="宋体" w:eastAsia="宋体" w:cs="宋体"/>
          <w:snapToGrid w:val="0"/>
          <w:color w:val="auto"/>
          <w:kern w:val="0"/>
          <w:sz w:val="24"/>
          <w:szCs w:val="24"/>
          <w:highlight w:val="none"/>
          <w:u w:val="single"/>
          <w:lang w:eastAsia="zh-CN" w:bidi="ar"/>
        </w:rPr>
        <w:t xml:space="preserve">                  </w:t>
      </w:r>
    </w:p>
    <w:p w14:paraId="6F52A9F9">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法定代表人（单位负责人）（签字或盖章）：</w:t>
      </w:r>
      <w:r>
        <w:rPr>
          <w:rFonts w:hint="eastAsia" w:ascii="宋体" w:hAnsi="宋体" w:eastAsia="宋体" w:cs="宋体"/>
          <w:snapToGrid w:val="0"/>
          <w:color w:val="auto"/>
          <w:kern w:val="0"/>
          <w:sz w:val="24"/>
          <w:szCs w:val="24"/>
          <w:highlight w:val="none"/>
          <w:u w:val="single"/>
          <w:lang w:eastAsia="zh-CN" w:bidi="ar"/>
        </w:rPr>
        <w:t xml:space="preserve">                  </w:t>
      </w:r>
    </w:p>
    <w:p w14:paraId="5FB378A9">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委托代理人（签字或盖章）：</w:t>
      </w:r>
      <w:r>
        <w:rPr>
          <w:rFonts w:hint="eastAsia" w:ascii="宋体" w:hAnsi="宋体" w:eastAsia="宋体" w:cs="宋体"/>
          <w:snapToGrid w:val="0"/>
          <w:color w:val="auto"/>
          <w:kern w:val="0"/>
          <w:sz w:val="24"/>
          <w:szCs w:val="24"/>
          <w:highlight w:val="none"/>
          <w:u w:val="single"/>
          <w:lang w:eastAsia="zh-CN" w:bidi="ar"/>
        </w:rPr>
        <w:t xml:space="preserve">                  </w:t>
      </w:r>
    </w:p>
    <w:p w14:paraId="5C560844">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bidi="ar"/>
        </w:rPr>
      </w:pPr>
      <w:r>
        <w:rPr>
          <w:rFonts w:hint="eastAsia" w:ascii="宋体" w:hAnsi="宋体" w:eastAsia="宋体" w:cs="宋体"/>
          <w:snapToGrid w:val="0"/>
          <w:color w:val="auto"/>
          <w:kern w:val="0"/>
          <w:sz w:val="24"/>
          <w:szCs w:val="24"/>
          <w:highlight w:val="none"/>
          <w:lang w:eastAsia="zh-CN" w:bidi="ar"/>
        </w:rPr>
        <w:t>委托代理人联系电话：</w:t>
      </w:r>
      <w:r>
        <w:rPr>
          <w:rFonts w:hint="eastAsia" w:ascii="宋体" w:hAnsi="宋体" w:eastAsia="宋体" w:cs="宋体"/>
          <w:snapToGrid w:val="0"/>
          <w:color w:val="auto"/>
          <w:kern w:val="0"/>
          <w:sz w:val="24"/>
          <w:szCs w:val="24"/>
          <w:highlight w:val="none"/>
          <w:u w:val="single"/>
          <w:lang w:eastAsia="zh-CN" w:bidi="ar"/>
        </w:rPr>
        <w:t xml:space="preserve">         </w:t>
      </w:r>
    </w:p>
    <w:p w14:paraId="77333C08">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日期：</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年</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月</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日</w:t>
      </w:r>
    </w:p>
    <w:p w14:paraId="5CF3CA10">
      <w:pPr>
        <w:widowControl/>
        <w:kinsoku w:val="0"/>
        <w:autoSpaceDE w:val="0"/>
        <w:autoSpaceDN w:val="0"/>
        <w:adjustRightInd w:val="0"/>
        <w:snapToGrid w:val="0"/>
        <w:spacing w:line="460" w:lineRule="exact"/>
        <w:ind w:firstLine="482" w:firstLineChars="200"/>
        <w:jc w:val="left"/>
        <w:textAlignment w:val="baseline"/>
        <w:rPr>
          <w:rFonts w:ascii="宋体" w:hAnsi="宋体" w:eastAsia="宋体" w:cs="宋体"/>
          <w:b/>
          <w:bCs/>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lang w:eastAsia="zh-CN" w:bidi="ar"/>
        </w:rPr>
        <w:t>附：法定代表人（单位负责人）及委托代理人的身份证</w:t>
      </w:r>
      <w:r>
        <w:rPr>
          <w:rFonts w:hint="eastAsia" w:ascii="宋体" w:hAnsi="宋体" w:cs="宋体"/>
          <w:b/>
          <w:bCs/>
          <w:snapToGrid w:val="0"/>
          <w:color w:val="auto"/>
          <w:kern w:val="0"/>
          <w:sz w:val="24"/>
          <w:szCs w:val="24"/>
          <w:highlight w:val="none"/>
          <w:lang w:val="en-US" w:eastAsia="zh-CN" w:bidi="ar"/>
        </w:rPr>
        <w:t>复印</w:t>
      </w:r>
      <w:r>
        <w:rPr>
          <w:rFonts w:hint="eastAsia" w:ascii="宋体" w:hAnsi="宋体" w:eastAsia="宋体" w:cs="宋体"/>
          <w:b/>
          <w:bCs/>
          <w:snapToGrid w:val="0"/>
          <w:color w:val="auto"/>
          <w:kern w:val="0"/>
          <w:sz w:val="24"/>
          <w:szCs w:val="24"/>
          <w:highlight w:val="none"/>
          <w:lang w:eastAsia="zh-CN" w:bidi="ar"/>
        </w:rPr>
        <w:t>件（正、反面）</w:t>
      </w:r>
    </w:p>
    <w:p w14:paraId="3850DFDA">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p>
    <w:p w14:paraId="23AEEF7A">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p>
    <w:p w14:paraId="772106D0">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p>
    <w:p w14:paraId="4CC8C452">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说明：</w:t>
      </w:r>
    </w:p>
    <w:p w14:paraId="096F78FD">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1.若响应文件中签字处为授权委托人签署，提供《法定代表人授权书》，若响应文件中签字之处均为法定代表人（单位负责人）本人签署，则提供《法定代表人（单位负责人）资格声明》。</w:t>
      </w:r>
    </w:p>
    <w:p w14:paraId="3B7B9293">
      <w:pPr>
        <w:widowControl/>
        <w:kinsoku w:val="0"/>
        <w:autoSpaceDE w:val="0"/>
        <w:autoSpaceDN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2.若供应商为其他组织或分支机构，则法定代表人（单位负责人）处的签署人为单位负责人。</w:t>
      </w:r>
    </w:p>
    <w:p w14:paraId="4421B735">
      <w:pPr>
        <w:widowControl/>
        <w:kinsoku w:val="0"/>
        <w:autoSpaceDE w:val="0"/>
        <w:autoSpaceDN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3.供应商为自然人的情形，无需提供本《法定代表人授权书》。</w:t>
      </w:r>
    </w:p>
    <w:p w14:paraId="277092DE">
      <w:pP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br w:type="page"/>
      </w:r>
    </w:p>
    <w:p w14:paraId="43955DB0">
      <w:pPr>
        <w:widowControl/>
        <w:kinsoku w:val="0"/>
        <w:autoSpaceDE w:val="0"/>
        <w:autoSpaceDN w:val="0"/>
        <w:adjustRightInd w:val="0"/>
        <w:snapToGrid w:val="0"/>
        <w:spacing w:line="460" w:lineRule="exact"/>
        <w:jc w:val="center"/>
        <w:textAlignment w:val="baseline"/>
        <w:rPr>
          <w:rFonts w:ascii="宋体" w:hAnsi="宋体" w:eastAsia="宋体" w:cs="宋体"/>
          <w:b/>
          <w:bCs/>
          <w:snapToGrid w:val="0"/>
          <w:color w:val="auto"/>
          <w:spacing w:val="-1"/>
          <w:kern w:val="0"/>
          <w:sz w:val="24"/>
          <w:szCs w:val="24"/>
          <w:highlight w:val="none"/>
          <w:lang w:eastAsia="zh-CN"/>
        </w:rPr>
      </w:pPr>
      <w:r>
        <w:rPr>
          <w:rFonts w:hint="eastAsia" w:ascii="宋体" w:hAnsi="宋体" w:eastAsia="宋体" w:cs="宋体"/>
          <w:b/>
          <w:bCs/>
          <w:snapToGrid w:val="0"/>
          <w:color w:val="auto"/>
          <w:spacing w:val="-1"/>
          <w:kern w:val="0"/>
          <w:sz w:val="24"/>
          <w:szCs w:val="24"/>
          <w:highlight w:val="none"/>
          <w:lang w:eastAsia="zh-CN"/>
        </w:rPr>
        <w:t>法定代表人（单位负责人）资格声明</w:t>
      </w:r>
    </w:p>
    <w:p w14:paraId="558B82E4">
      <w:pPr>
        <w:widowControl/>
        <w:kinsoku w:val="0"/>
        <w:autoSpaceDE w:val="0"/>
        <w:autoSpaceDN w:val="0"/>
        <w:adjustRightInd w:val="0"/>
        <w:snapToGrid w:val="0"/>
        <w:spacing w:line="460" w:lineRule="exact"/>
        <w:jc w:val="left"/>
        <w:textAlignment w:val="baseline"/>
        <w:rPr>
          <w:rFonts w:ascii="宋体" w:hAnsi="宋体" w:eastAsia="宋体" w:cs="宋体"/>
          <w:b/>
          <w:bCs/>
          <w:snapToGrid w:val="0"/>
          <w:color w:val="auto"/>
          <w:spacing w:val="-1"/>
          <w:kern w:val="0"/>
          <w:sz w:val="24"/>
          <w:szCs w:val="24"/>
          <w:highlight w:val="none"/>
          <w:lang w:eastAsia="zh-CN"/>
        </w:rPr>
      </w:pPr>
    </w:p>
    <w:p w14:paraId="78CB4479">
      <w:pPr>
        <w:widowControl/>
        <w:kinsoku w:val="0"/>
        <w:autoSpaceDE w:val="0"/>
        <w:autoSpaceDN w:val="0"/>
        <w:adjustRightInd w:val="0"/>
        <w:snapToGrid w:val="0"/>
        <w:spacing w:line="460" w:lineRule="exact"/>
        <w:jc w:val="left"/>
        <w:textAlignment w:val="baseline"/>
        <w:rPr>
          <w:rFonts w:ascii="宋体" w:hAnsi="宋体" w:eastAsia="宋体" w:cs="宋体"/>
          <w:snapToGrid w:val="0"/>
          <w:color w:val="auto"/>
          <w:kern w:val="0"/>
          <w:sz w:val="24"/>
          <w:szCs w:val="24"/>
          <w:highlight w:val="none"/>
          <w:lang w:eastAsia="zh-CN" w:bidi="ar"/>
        </w:rPr>
      </w:pPr>
      <w:r>
        <w:rPr>
          <w:rFonts w:hint="eastAsia" w:ascii="宋体" w:hAnsi="宋体" w:eastAsia="宋体" w:cs="宋体"/>
          <w:b/>
          <w:bCs/>
          <w:snapToGrid w:val="0"/>
          <w:color w:val="auto"/>
          <w:spacing w:val="-1"/>
          <w:kern w:val="0"/>
          <w:sz w:val="24"/>
          <w:szCs w:val="24"/>
          <w:highlight w:val="none"/>
          <w:lang w:eastAsia="zh-CN"/>
        </w:rPr>
        <w:t>致：江西省鼎跃招标咨询有限公司</w:t>
      </w:r>
    </w:p>
    <w:p w14:paraId="23C869E8">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 xml:space="preserve">兹证明： </w:t>
      </w:r>
    </w:p>
    <w:p w14:paraId="1D255400">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u w:val="single"/>
          <w:lang w:eastAsia="zh-CN"/>
        </w:rPr>
      </w:pPr>
      <w:r>
        <w:rPr>
          <w:rFonts w:hint="eastAsia" w:ascii="宋体" w:hAnsi="宋体" w:eastAsia="宋体" w:cs="宋体"/>
          <w:snapToGrid w:val="0"/>
          <w:color w:val="auto"/>
          <w:kern w:val="0"/>
          <w:sz w:val="24"/>
          <w:szCs w:val="24"/>
          <w:highlight w:val="none"/>
          <w:lang w:eastAsia="zh-CN" w:bidi="ar"/>
        </w:rPr>
        <w:t>姓名：</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 xml:space="preserve">   性别：</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 xml:space="preserve">   年龄：</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 xml:space="preserve">   职务：</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 xml:space="preserve">   </w:t>
      </w:r>
    </w:p>
    <w:p w14:paraId="0D61EF79">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系</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u w:val="none"/>
          <w:lang w:eastAsia="zh-CN" w:bidi="ar"/>
        </w:rPr>
        <w:t>（供应商名称）</w:t>
      </w:r>
      <w:r>
        <w:rPr>
          <w:rFonts w:hint="eastAsia" w:ascii="宋体" w:hAnsi="宋体" w:eastAsia="宋体" w:cs="宋体"/>
          <w:snapToGrid w:val="0"/>
          <w:color w:val="auto"/>
          <w:kern w:val="0"/>
          <w:sz w:val="24"/>
          <w:szCs w:val="24"/>
          <w:highlight w:val="none"/>
          <w:lang w:eastAsia="zh-CN" w:bidi="ar"/>
        </w:rPr>
        <w:t>的法定代表人（单位负责人）。</w:t>
      </w:r>
    </w:p>
    <w:p w14:paraId="69BD348D">
      <w:pPr>
        <w:widowControl/>
        <w:kinsoku w:val="0"/>
        <w:autoSpaceDE w:val="0"/>
        <w:autoSpaceDN w:val="0"/>
        <w:adjustRightInd w:val="0"/>
        <w:snapToGrid w:val="0"/>
        <w:spacing w:line="460" w:lineRule="exact"/>
        <w:ind w:left="420" w:leftChars="200"/>
        <w:jc w:val="left"/>
        <w:textAlignment w:val="baseline"/>
        <w:rPr>
          <w:rFonts w:ascii="宋体" w:hAnsi="宋体" w:eastAsia="宋体" w:cs="宋体"/>
          <w:snapToGrid w:val="0"/>
          <w:color w:val="auto"/>
          <w:kern w:val="0"/>
          <w:sz w:val="24"/>
          <w:szCs w:val="24"/>
          <w:highlight w:val="none"/>
          <w:lang w:eastAsia="zh-CN" w:bidi="ar"/>
        </w:rPr>
      </w:pPr>
    </w:p>
    <w:p w14:paraId="186CB1F3">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供应商（盖章）：</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 xml:space="preserve">    </w:t>
      </w:r>
    </w:p>
    <w:p w14:paraId="08DF2075">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法定代表人（单位负责人）（签字或盖章）：</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 xml:space="preserve">   </w:t>
      </w:r>
    </w:p>
    <w:p w14:paraId="61DD57CA">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bidi="ar"/>
        </w:rPr>
      </w:pPr>
      <w:r>
        <w:rPr>
          <w:rFonts w:hint="eastAsia" w:ascii="宋体" w:hAnsi="宋体" w:eastAsia="宋体" w:cs="宋体"/>
          <w:snapToGrid w:val="0"/>
          <w:color w:val="auto"/>
          <w:kern w:val="0"/>
          <w:sz w:val="24"/>
          <w:szCs w:val="24"/>
          <w:highlight w:val="none"/>
          <w:lang w:eastAsia="zh-CN" w:bidi="ar"/>
        </w:rPr>
        <w:t>法定代表人（单位负责人）联系电话：</w:t>
      </w:r>
      <w:r>
        <w:rPr>
          <w:rFonts w:hint="eastAsia" w:ascii="宋体" w:hAnsi="宋体" w:eastAsia="宋体" w:cs="宋体"/>
          <w:snapToGrid w:val="0"/>
          <w:color w:val="auto"/>
          <w:kern w:val="0"/>
          <w:sz w:val="24"/>
          <w:szCs w:val="24"/>
          <w:highlight w:val="none"/>
          <w:u w:val="single"/>
          <w:lang w:eastAsia="zh-CN" w:bidi="ar"/>
        </w:rPr>
        <w:t xml:space="preserve">         </w:t>
      </w:r>
    </w:p>
    <w:p w14:paraId="779D05D1">
      <w:pPr>
        <w:widowControl/>
        <w:kinsoku w:val="0"/>
        <w:autoSpaceDE w:val="0"/>
        <w:autoSpaceDN w:val="0"/>
        <w:adjustRightInd w:val="0"/>
        <w:snapToGrid w:val="0"/>
        <w:spacing w:line="460" w:lineRule="exact"/>
        <w:ind w:firstLine="480" w:firstLineChars="200"/>
        <w:jc w:val="left"/>
        <w:textAlignment w:val="baseline"/>
        <w:rPr>
          <w:rFonts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bidi="ar"/>
        </w:rPr>
        <w:t>日期：</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年</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月</w:t>
      </w:r>
      <w:r>
        <w:rPr>
          <w:rFonts w:hint="eastAsia" w:ascii="宋体" w:hAnsi="宋体" w:eastAsia="宋体" w:cs="宋体"/>
          <w:snapToGrid w:val="0"/>
          <w:color w:val="auto"/>
          <w:kern w:val="0"/>
          <w:sz w:val="24"/>
          <w:szCs w:val="24"/>
          <w:highlight w:val="none"/>
          <w:u w:val="single"/>
          <w:lang w:eastAsia="zh-CN" w:bidi="ar"/>
        </w:rPr>
        <w:t xml:space="preserve">       </w:t>
      </w:r>
      <w:r>
        <w:rPr>
          <w:rFonts w:hint="eastAsia" w:ascii="宋体" w:hAnsi="宋体" w:eastAsia="宋体" w:cs="宋体"/>
          <w:snapToGrid w:val="0"/>
          <w:color w:val="auto"/>
          <w:kern w:val="0"/>
          <w:sz w:val="24"/>
          <w:szCs w:val="24"/>
          <w:highlight w:val="none"/>
          <w:lang w:eastAsia="zh-CN" w:bidi="ar"/>
        </w:rPr>
        <w:t>日</w:t>
      </w:r>
    </w:p>
    <w:p w14:paraId="358C612F">
      <w:pPr>
        <w:kinsoku w:val="0"/>
        <w:autoSpaceDE w:val="0"/>
        <w:autoSpaceDN w:val="0"/>
        <w:adjustRightInd w:val="0"/>
        <w:snapToGrid w:val="0"/>
        <w:spacing w:line="460" w:lineRule="exact"/>
        <w:ind w:firstLine="0" w:firstLineChars="0"/>
        <w:textAlignment w:val="baseline"/>
        <w:rPr>
          <w:rFonts w:ascii="宋体" w:hAnsi="宋体" w:eastAsia="宋体" w:cs="宋体"/>
          <w:snapToGrid w:val="0"/>
          <w:color w:val="auto"/>
          <w:sz w:val="24"/>
          <w:szCs w:val="24"/>
          <w:highlight w:val="none"/>
          <w:lang w:val="en-US" w:eastAsia="zh-CN" w:bidi="ar-SA"/>
        </w:rPr>
      </w:pPr>
    </w:p>
    <w:p w14:paraId="0DA5A77C">
      <w:pPr>
        <w:kinsoku w:val="0"/>
        <w:autoSpaceDE w:val="0"/>
        <w:autoSpaceDN w:val="0"/>
        <w:adjustRightInd w:val="0"/>
        <w:snapToGrid w:val="0"/>
        <w:spacing w:line="460" w:lineRule="exact"/>
        <w:ind w:firstLine="0" w:firstLineChars="0"/>
        <w:textAlignment w:val="baseline"/>
        <w:rPr>
          <w:rFonts w:ascii="宋体" w:hAnsi="宋体" w:eastAsia="宋体" w:cs="宋体"/>
          <w:snapToGrid w:val="0"/>
          <w:color w:val="auto"/>
          <w:sz w:val="24"/>
          <w:szCs w:val="24"/>
          <w:highlight w:val="none"/>
          <w:lang w:val="en-US" w:eastAsia="zh-CN" w:bidi="ar-SA"/>
        </w:rPr>
      </w:pPr>
    </w:p>
    <w:p w14:paraId="561E14D4">
      <w:pPr>
        <w:ind w:firstLine="482"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lang w:eastAsia="zh-CN" w:bidi="ar"/>
        </w:rPr>
        <w:t>附：法定代表人（单位负责人）身份证</w:t>
      </w:r>
      <w:r>
        <w:rPr>
          <w:rFonts w:hint="eastAsia" w:ascii="宋体" w:hAnsi="宋体" w:cs="宋体"/>
          <w:b/>
          <w:bCs/>
          <w:snapToGrid w:val="0"/>
          <w:color w:val="auto"/>
          <w:kern w:val="0"/>
          <w:sz w:val="24"/>
          <w:szCs w:val="24"/>
          <w:highlight w:val="none"/>
          <w:lang w:val="en-US" w:eastAsia="zh-CN" w:bidi="ar"/>
        </w:rPr>
        <w:t>复印</w:t>
      </w:r>
      <w:r>
        <w:rPr>
          <w:rFonts w:hint="eastAsia" w:ascii="宋体" w:hAnsi="宋体" w:eastAsia="宋体" w:cs="宋体"/>
          <w:b/>
          <w:bCs/>
          <w:snapToGrid w:val="0"/>
          <w:color w:val="auto"/>
          <w:kern w:val="0"/>
          <w:sz w:val="24"/>
          <w:szCs w:val="24"/>
          <w:highlight w:val="none"/>
          <w:lang w:eastAsia="zh-CN" w:bidi="ar"/>
        </w:rPr>
        <w:t>件（正、反面）。</w:t>
      </w:r>
    </w:p>
    <w:p w14:paraId="3B5A2C75">
      <w:pPr>
        <w:rPr>
          <w:rFonts w:hint="eastAsia" w:ascii="宋体" w:hAnsi="宋体" w:eastAsia="宋体" w:cs="宋体"/>
          <w:snapToGrid w:val="0"/>
          <w:color w:val="auto"/>
          <w:kern w:val="0"/>
          <w:sz w:val="24"/>
          <w:szCs w:val="24"/>
          <w:highlight w:val="none"/>
          <w:lang w:eastAsia="zh-CN"/>
        </w:rPr>
      </w:pPr>
    </w:p>
    <w:p w14:paraId="26423DB6">
      <w:pPr>
        <w:rPr>
          <w:rFonts w:hint="eastAsia" w:ascii="宋体" w:hAnsi="宋体" w:cs="黑体"/>
          <w:color w:val="auto"/>
          <w:sz w:val="24"/>
          <w:szCs w:val="24"/>
          <w:highlight w:val="none"/>
        </w:rPr>
      </w:pPr>
      <w:r>
        <w:rPr>
          <w:rFonts w:hint="eastAsia" w:ascii="宋体" w:hAnsi="宋体" w:cs="黑体"/>
          <w:color w:val="auto"/>
          <w:sz w:val="24"/>
          <w:szCs w:val="24"/>
          <w:highlight w:val="none"/>
        </w:rPr>
        <w:br w:type="page"/>
      </w:r>
    </w:p>
    <w:p w14:paraId="56DC8909">
      <w:pPr>
        <w:pStyle w:val="3"/>
        <w:rPr>
          <w:rFonts w:ascii="宋体" w:hAnsi="宋体" w:cs="黑体"/>
          <w:color w:val="auto"/>
          <w:sz w:val="24"/>
          <w:szCs w:val="24"/>
          <w:highlight w:val="none"/>
        </w:rPr>
      </w:pPr>
      <w:bookmarkStart w:id="411" w:name="_Toc25483"/>
      <w:r>
        <w:rPr>
          <w:rFonts w:hint="eastAsia" w:ascii="宋体" w:hAnsi="宋体" w:cs="黑体"/>
          <w:color w:val="auto"/>
          <w:sz w:val="24"/>
          <w:szCs w:val="24"/>
          <w:highlight w:val="none"/>
        </w:rPr>
        <w:t>七、</w:t>
      </w:r>
      <w:bookmarkEnd w:id="405"/>
      <w:bookmarkEnd w:id="406"/>
      <w:bookmarkEnd w:id="407"/>
      <w:bookmarkEnd w:id="408"/>
      <w:bookmarkEnd w:id="409"/>
      <w:bookmarkEnd w:id="410"/>
      <w:bookmarkStart w:id="412" w:name="_Toc229477030"/>
      <w:bookmarkStart w:id="413" w:name="_Toc416813495"/>
      <w:bookmarkStart w:id="414" w:name="_Toc390256557"/>
      <w:bookmarkStart w:id="415" w:name="_Toc36295484"/>
      <w:bookmarkStart w:id="416" w:name="_Toc99684274"/>
      <w:r>
        <w:rPr>
          <w:rFonts w:hint="eastAsia" w:ascii="宋体" w:hAnsi="宋体" w:cs="黑体"/>
          <w:color w:val="auto"/>
          <w:sz w:val="24"/>
          <w:szCs w:val="24"/>
          <w:highlight w:val="none"/>
        </w:rPr>
        <w:t>资格证明文件</w:t>
      </w:r>
      <w:bookmarkEnd w:id="411"/>
      <w:bookmarkEnd w:id="412"/>
      <w:bookmarkEnd w:id="413"/>
      <w:bookmarkEnd w:id="414"/>
      <w:bookmarkEnd w:id="415"/>
    </w:p>
    <w:bookmarkEnd w:id="416"/>
    <w:p w14:paraId="246B2495">
      <w:pPr>
        <w:spacing w:line="460" w:lineRule="exact"/>
        <w:jc w:val="center"/>
        <w:rPr>
          <w:rFonts w:hint="eastAsia" w:ascii="宋体" w:hAnsi="宋体" w:eastAsia="宋体" w:cs="宋体"/>
          <w:color w:val="auto"/>
          <w:sz w:val="24"/>
          <w:szCs w:val="24"/>
          <w:highlight w:val="none"/>
          <w:lang w:val="zh-CN"/>
        </w:rPr>
      </w:pPr>
      <w:r>
        <w:rPr>
          <w:rFonts w:hint="eastAsia" w:ascii="宋体" w:hAnsi="宋体" w:eastAsia="宋体" w:cs="宋体"/>
          <w:b/>
          <w:bCs/>
          <w:color w:val="auto"/>
          <w:sz w:val="28"/>
          <w:szCs w:val="28"/>
          <w:highlight w:val="none"/>
        </w:rPr>
        <w:t>（一）资格信用承诺函</w:t>
      </w:r>
    </w:p>
    <w:p w14:paraId="47D72BF0">
      <w:pPr>
        <w:spacing w:line="400" w:lineRule="exact"/>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致（</w:t>
      </w:r>
      <w:r>
        <w:rPr>
          <w:rFonts w:hint="eastAsia" w:ascii="宋体" w:hAnsi="宋体" w:eastAsia="宋体" w:cs="宋体"/>
          <w:i/>
          <w:iCs/>
          <w:color w:val="auto"/>
          <w:sz w:val="24"/>
          <w:szCs w:val="24"/>
          <w:highlight w:val="none"/>
          <w:lang w:val="zh-CN"/>
        </w:rPr>
        <w:t>采购人或采购代理机构</w:t>
      </w:r>
      <w:r>
        <w:rPr>
          <w:rFonts w:hint="eastAsia" w:ascii="宋体" w:hAnsi="宋体" w:eastAsia="宋体" w:cs="宋体"/>
          <w:color w:val="auto"/>
          <w:sz w:val="24"/>
          <w:szCs w:val="24"/>
          <w:highlight w:val="none"/>
          <w:lang w:val="zh-CN"/>
        </w:rPr>
        <w:t>）：</w:t>
      </w:r>
    </w:p>
    <w:p w14:paraId="36E2FBD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单位名称（自然人姓名）：</w:t>
      </w:r>
    </w:p>
    <w:p w14:paraId="1F9C210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统一社会信用代码（身份证号码）：</w:t>
      </w:r>
    </w:p>
    <w:p w14:paraId="06C03E8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法定代表人（负责人）：</w:t>
      </w:r>
    </w:p>
    <w:p w14:paraId="7E4C6B1A">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联系地址</w:t>
      </w:r>
      <w:r>
        <w:rPr>
          <w:rFonts w:hint="eastAsia" w:ascii="宋体" w:hAnsi="宋体" w:eastAsia="宋体" w:cs="宋体"/>
          <w:color w:val="auto"/>
          <w:sz w:val="24"/>
          <w:szCs w:val="24"/>
          <w:highlight w:val="none"/>
        </w:rPr>
        <w:t>和</w:t>
      </w:r>
      <w:r>
        <w:rPr>
          <w:rFonts w:hint="eastAsia" w:ascii="宋体" w:hAnsi="宋体" w:eastAsia="宋体" w:cs="宋体"/>
          <w:color w:val="auto"/>
          <w:sz w:val="24"/>
          <w:szCs w:val="24"/>
          <w:highlight w:val="none"/>
          <w:lang w:val="zh-CN"/>
        </w:rPr>
        <w:t>电话：</w:t>
      </w:r>
    </w:p>
    <w:p w14:paraId="02399BC1">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我单位（本人）自愿参加本次</w:t>
      </w:r>
      <w:r>
        <w:rPr>
          <w:rFonts w:hint="eastAsia" w:ascii="宋体" w:hAnsi="宋体" w:cs="宋体"/>
          <w:color w:val="auto"/>
          <w:sz w:val="24"/>
          <w:szCs w:val="24"/>
          <w:highlight w:val="none"/>
          <w:lang w:val="en-US" w:eastAsia="zh-CN"/>
        </w:rPr>
        <w:t>询价</w:t>
      </w:r>
      <w:r>
        <w:rPr>
          <w:rFonts w:hint="eastAsia" w:ascii="宋体" w:hAnsi="宋体" w:eastAsia="宋体" w:cs="宋体"/>
          <w:color w:val="auto"/>
          <w:sz w:val="24"/>
          <w:szCs w:val="24"/>
          <w:highlight w:val="none"/>
          <w:lang w:val="zh-CN"/>
        </w:rPr>
        <w:t>活动。严格遵守相关法律法规，坚守公开、公平、公正和诚实信用等原则，依法诚信经营，</w:t>
      </w:r>
      <w:r>
        <w:rPr>
          <w:rFonts w:hint="eastAsia" w:ascii="宋体" w:hAnsi="宋体" w:eastAsia="宋体" w:cs="宋体"/>
          <w:color w:val="auto"/>
          <w:sz w:val="24"/>
          <w:szCs w:val="24"/>
          <w:highlight w:val="none"/>
        </w:rPr>
        <w:t>并郑重承诺</w:t>
      </w:r>
      <w:r>
        <w:rPr>
          <w:rFonts w:hint="eastAsia" w:ascii="宋体" w:hAnsi="宋体" w:eastAsia="宋体" w:cs="宋体"/>
          <w:color w:val="auto"/>
          <w:sz w:val="24"/>
          <w:szCs w:val="24"/>
          <w:highlight w:val="none"/>
          <w:lang w:val="zh-CN"/>
        </w:rPr>
        <w:t>：</w:t>
      </w:r>
    </w:p>
    <w:p w14:paraId="6E091D6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（一）</w:t>
      </w:r>
      <w:r>
        <w:rPr>
          <w:rFonts w:hint="eastAsia" w:ascii="宋体" w:hAnsi="宋体" w:eastAsia="宋体" w:cs="宋体"/>
          <w:color w:val="auto"/>
          <w:sz w:val="24"/>
          <w:szCs w:val="24"/>
          <w:highlight w:val="none"/>
          <w:lang w:val="zh-CN"/>
        </w:rPr>
        <w:t>我单位（本人）符合</w:t>
      </w:r>
      <w:r>
        <w:rPr>
          <w:rFonts w:hint="eastAsia" w:ascii="宋体" w:hAnsi="宋体" w:cs="宋体"/>
          <w:color w:val="auto"/>
          <w:sz w:val="24"/>
          <w:szCs w:val="24"/>
          <w:highlight w:val="none"/>
          <w:lang w:val="en-US" w:eastAsia="zh-CN"/>
        </w:rPr>
        <w:t>询价通知书</w:t>
      </w:r>
      <w:r>
        <w:rPr>
          <w:rFonts w:hint="eastAsia" w:ascii="宋体" w:hAnsi="宋体" w:eastAsia="宋体" w:cs="宋体"/>
          <w:color w:val="auto"/>
          <w:sz w:val="24"/>
          <w:szCs w:val="24"/>
          <w:highlight w:val="none"/>
          <w:lang w:val="zh-CN"/>
        </w:rPr>
        <w:t>规定的条件：</w:t>
      </w:r>
    </w:p>
    <w:p w14:paraId="05217B34">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（1）具有独立承担民事责任的能力；</w:t>
      </w:r>
    </w:p>
    <w:p w14:paraId="5F316B88">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（2）具有良好的商业信誉和健全的财务会计制度；</w:t>
      </w:r>
    </w:p>
    <w:p w14:paraId="462E3B19">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（3）具有履行合同所必需的设备和专业技术能力；</w:t>
      </w:r>
    </w:p>
    <w:p w14:paraId="4478B96D">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（4）有依法缴纳税收和社会保障资金的良好记录；</w:t>
      </w:r>
    </w:p>
    <w:p w14:paraId="17334306">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（5）</w:t>
      </w:r>
      <w:r>
        <w:rPr>
          <w:rFonts w:hint="eastAsia" w:ascii="宋体" w:hAnsi="宋体" w:eastAsia="宋体" w:cs="宋体"/>
          <w:color w:val="auto"/>
          <w:kern w:val="0"/>
          <w:sz w:val="24"/>
          <w:szCs w:val="24"/>
          <w:highlight w:val="none"/>
          <w:shd w:val="clear" w:color="auto" w:fill="FFFFFF"/>
          <w:lang w:eastAsia="zh-CN"/>
        </w:rPr>
        <w:t>参加本次采购活动前三年内,</w:t>
      </w:r>
      <w:r>
        <w:rPr>
          <w:rFonts w:hint="eastAsia" w:ascii="宋体" w:hAnsi="宋体" w:eastAsia="宋体" w:cs="宋体"/>
          <w:color w:val="auto"/>
          <w:kern w:val="0"/>
          <w:sz w:val="24"/>
          <w:szCs w:val="24"/>
          <w:highlight w:val="none"/>
          <w:shd w:val="clear" w:color="auto" w:fill="FFFFFF"/>
        </w:rPr>
        <w:t>在经营活动中没有重大违法记录；</w:t>
      </w:r>
    </w:p>
    <w:p w14:paraId="25D5A940">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kern w:val="0"/>
          <w:sz w:val="24"/>
          <w:szCs w:val="24"/>
          <w:highlight w:val="none"/>
          <w:shd w:val="clear" w:color="auto" w:fill="FFFFFF"/>
        </w:rPr>
        <w:t>（6）法律、行政法规规定的其他条件。</w:t>
      </w:r>
    </w:p>
    <w:p w14:paraId="46F4DF9F">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二</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我单位（本人）</w:t>
      </w:r>
      <w:r>
        <w:rPr>
          <w:rFonts w:hint="eastAsia" w:ascii="宋体" w:hAnsi="宋体" w:eastAsia="宋体" w:cs="宋体"/>
          <w:color w:val="auto"/>
          <w:sz w:val="24"/>
          <w:szCs w:val="24"/>
          <w:highlight w:val="none"/>
          <w:lang w:val="zh-CN"/>
        </w:rPr>
        <w:t>未被列入严重失信主体名单、失信被执行人、税收违法黑名单、严重违法失信行为记录名单。</w:t>
      </w:r>
    </w:p>
    <w:p w14:paraId="123A9BBE">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2"/>
          <w:sz w:val="24"/>
          <w:szCs w:val="24"/>
          <w:highlight w:val="none"/>
          <w:u w:val="none"/>
          <w:lang w:val="zh-CN" w:eastAsia="zh-CN" w:bidi="ar-SA"/>
        </w:rPr>
      </w:pPr>
      <w:r>
        <w:rPr>
          <w:rFonts w:hint="eastAsia" w:ascii="宋体" w:hAnsi="宋体" w:eastAsia="宋体" w:cs="宋体"/>
          <w:color w:val="auto"/>
          <w:kern w:val="2"/>
          <w:sz w:val="24"/>
          <w:szCs w:val="24"/>
          <w:highlight w:val="none"/>
          <w:u w:val="none"/>
          <w:lang w:val="zh-CN" w:eastAsia="zh-CN" w:bidi="ar-SA"/>
        </w:rPr>
        <w:t>（</w:t>
      </w:r>
      <w:r>
        <w:rPr>
          <w:rFonts w:hint="eastAsia" w:ascii="宋体" w:hAnsi="宋体" w:eastAsia="宋体" w:cs="宋体"/>
          <w:color w:val="auto"/>
          <w:kern w:val="2"/>
          <w:sz w:val="24"/>
          <w:szCs w:val="24"/>
          <w:highlight w:val="none"/>
          <w:u w:val="none"/>
          <w:lang w:val="en-US" w:eastAsia="zh-CN" w:bidi="ar-SA"/>
        </w:rPr>
        <w:t>三</w:t>
      </w:r>
      <w:r>
        <w:rPr>
          <w:rFonts w:hint="eastAsia" w:ascii="宋体" w:hAnsi="宋体" w:eastAsia="宋体" w:cs="宋体"/>
          <w:color w:val="auto"/>
          <w:kern w:val="2"/>
          <w:sz w:val="24"/>
          <w:szCs w:val="24"/>
          <w:highlight w:val="none"/>
          <w:u w:val="none"/>
          <w:lang w:val="zh-CN" w:eastAsia="zh-CN" w:bidi="ar-SA"/>
        </w:rPr>
        <w:t>）与我</w:t>
      </w:r>
      <w:r>
        <w:rPr>
          <w:rFonts w:hint="eastAsia" w:ascii="宋体" w:hAnsi="宋体" w:eastAsia="宋体" w:cs="宋体"/>
          <w:color w:val="auto"/>
          <w:sz w:val="24"/>
          <w:szCs w:val="24"/>
          <w:highlight w:val="none"/>
        </w:rPr>
        <w:t>单位（本人）</w:t>
      </w:r>
      <w:r>
        <w:rPr>
          <w:rFonts w:hint="eastAsia" w:ascii="宋体" w:hAnsi="宋体" w:eastAsia="宋体" w:cs="宋体"/>
          <w:color w:val="auto"/>
          <w:kern w:val="2"/>
          <w:sz w:val="24"/>
          <w:szCs w:val="24"/>
          <w:highlight w:val="none"/>
          <w:u w:val="none"/>
          <w:lang w:val="zh-CN" w:eastAsia="zh-CN" w:bidi="ar-SA"/>
        </w:rPr>
        <w:t>单位负责人为同一人或者存在直接控股、管理关系的不同</w:t>
      </w:r>
      <w:r>
        <w:rPr>
          <w:rFonts w:hint="eastAsia" w:ascii="宋体" w:hAnsi="宋体" w:eastAsia="宋体" w:cs="宋体"/>
          <w:color w:val="auto"/>
          <w:kern w:val="2"/>
          <w:sz w:val="24"/>
          <w:szCs w:val="24"/>
          <w:highlight w:val="none"/>
          <w:u w:val="none"/>
          <w:lang w:val="en-US" w:eastAsia="zh-CN" w:bidi="ar-SA"/>
        </w:rPr>
        <w:t>供应商</w:t>
      </w:r>
      <w:r>
        <w:rPr>
          <w:rFonts w:hint="eastAsia" w:ascii="宋体" w:hAnsi="宋体" w:eastAsia="宋体" w:cs="宋体"/>
          <w:color w:val="auto"/>
          <w:kern w:val="2"/>
          <w:sz w:val="24"/>
          <w:szCs w:val="24"/>
          <w:highlight w:val="none"/>
          <w:u w:val="none"/>
          <w:lang w:val="zh-CN" w:eastAsia="zh-CN" w:bidi="ar-SA"/>
        </w:rPr>
        <w:t>，未参加本次的</w:t>
      </w:r>
      <w:r>
        <w:rPr>
          <w:rFonts w:hint="eastAsia" w:ascii="宋体" w:hAnsi="宋体" w:cs="宋体"/>
          <w:color w:val="auto"/>
          <w:kern w:val="2"/>
          <w:sz w:val="24"/>
          <w:szCs w:val="24"/>
          <w:highlight w:val="none"/>
          <w:u w:val="none"/>
          <w:lang w:val="en-US" w:eastAsia="zh-CN" w:bidi="ar-SA"/>
        </w:rPr>
        <w:t>询价</w:t>
      </w:r>
      <w:r>
        <w:rPr>
          <w:rFonts w:hint="eastAsia" w:ascii="宋体" w:hAnsi="宋体" w:eastAsia="宋体" w:cs="宋体"/>
          <w:color w:val="auto"/>
          <w:kern w:val="2"/>
          <w:sz w:val="24"/>
          <w:szCs w:val="24"/>
          <w:highlight w:val="none"/>
          <w:u w:val="none"/>
          <w:lang w:val="zh-CN" w:eastAsia="zh-CN" w:bidi="ar-SA"/>
        </w:rPr>
        <w:t>活动。我</w:t>
      </w:r>
      <w:r>
        <w:rPr>
          <w:rFonts w:hint="eastAsia" w:ascii="宋体" w:hAnsi="宋体" w:eastAsia="宋体" w:cs="宋体"/>
          <w:color w:val="auto"/>
          <w:sz w:val="24"/>
          <w:szCs w:val="24"/>
          <w:highlight w:val="none"/>
        </w:rPr>
        <w:t>单位（本人）</w:t>
      </w:r>
      <w:r>
        <w:rPr>
          <w:rFonts w:hint="eastAsia" w:ascii="宋体" w:hAnsi="宋体" w:eastAsia="宋体" w:cs="宋体"/>
          <w:color w:val="auto"/>
          <w:kern w:val="2"/>
          <w:sz w:val="24"/>
          <w:szCs w:val="24"/>
          <w:highlight w:val="none"/>
          <w:u w:val="none"/>
          <w:lang w:val="zh-CN" w:eastAsia="zh-CN" w:bidi="ar-SA"/>
        </w:rPr>
        <w:t>未对本项目提供整体设计、规范编制或者项目管理、监理、检测等服务。</w:t>
      </w:r>
    </w:p>
    <w:p w14:paraId="1CA7BFD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我公司对上述声明的真实性负责。如有虚假，将依法承担相应责任。</w:t>
      </w:r>
    </w:p>
    <w:p w14:paraId="54115361">
      <w:pPr>
        <w:wordWrap w:val="0"/>
        <w:spacing w:line="400" w:lineRule="exact"/>
        <w:ind w:firstLine="1200" w:firstLineChars="500"/>
        <w:jc w:val="right"/>
        <w:rPr>
          <w:rFonts w:hint="eastAsia" w:ascii="宋体" w:hAnsi="宋体" w:eastAsia="宋体" w:cs="宋体"/>
          <w:color w:val="auto"/>
          <w:sz w:val="24"/>
          <w:szCs w:val="24"/>
          <w:highlight w:val="none"/>
        </w:rPr>
      </w:pPr>
    </w:p>
    <w:p w14:paraId="047E4F5B">
      <w:pPr>
        <w:wordWrap w:val="0"/>
        <w:spacing w:line="400" w:lineRule="exact"/>
        <w:ind w:firstLine="1200" w:firstLineChars="500"/>
        <w:jc w:val="righ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rPr>
        <w:t>（盖章）：</w:t>
      </w:r>
      <w:r>
        <w:rPr>
          <w:rFonts w:hint="eastAsia" w:ascii="宋体" w:hAnsi="宋体" w:eastAsia="宋体" w:cs="宋体"/>
          <w:color w:val="auto"/>
          <w:sz w:val="24"/>
          <w:szCs w:val="24"/>
          <w:highlight w:val="none"/>
          <w:lang w:val="en-US" w:eastAsia="zh-CN"/>
        </w:rPr>
        <w:t xml:space="preserve">    </w:t>
      </w:r>
    </w:p>
    <w:p w14:paraId="555156C2">
      <w:pPr>
        <w:wordWrap w:val="0"/>
        <w:spacing w:line="400" w:lineRule="exact"/>
        <w:ind w:firstLine="1200" w:firstLineChars="500"/>
        <w:jc w:val="righ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lang w:val="zh-CN"/>
        </w:rPr>
        <w:t>自然人（签字）：</w:t>
      </w:r>
      <w:r>
        <w:rPr>
          <w:rFonts w:hint="eastAsia" w:ascii="宋体" w:hAnsi="宋体" w:eastAsia="宋体" w:cs="宋体"/>
          <w:color w:val="auto"/>
          <w:sz w:val="24"/>
          <w:szCs w:val="24"/>
          <w:highlight w:val="none"/>
          <w:lang w:val="en-US" w:eastAsia="zh-CN"/>
        </w:rPr>
        <w:t xml:space="preserve">    </w:t>
      </w:r>
    </w:p>
    <w:p w14:paraId="302912D9">
      <w:pPr>
        <w:spacing w:line="400" w:lineRule="exact"/>
        <w:ind w:firstLine="1200" w:firstLineChars="500"/>
        <w:jc w:val="righ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年      月       日</w:t>
      </w:r>
    </w:p>
    <w:p w14:paraId="6B159AAC">
      <w:pPr>
        <w:spacing w:line="400" w:lineRule="exact"/>
        <w:jc w:val="left"/>
        <w:rPr>
          <w:rFonts w:hint="eastAsia" w:ascii="宋体" w:hAnsi="宋体" w:eastAsia="宋体" w:cs="宋体"/>
          <w:color w:val="auto"/>
          <w:sz w:val="24"/>
          <w:szCs w:val="24"/>
          <w:highlight w:val="none"/>
          <w:lang w:val="zh-CN"/>
        </w:rPr>
      </w:pPr>
    </w:p>
    <w:p w14:paraId="3B700583">
      <w:pPr>
        <w:spacing w:line="400" w:lineRule="exact"/>
        <w:jc w:val="left"/>
        <w:rPr>
          <w:rFonts w:hint="eastAsia" w:ascii="宋体" w:hAnsi="宋体" w:eastAsia="宋体" w:cs="宋体"/>
          <w:color w:val="auto"/>
          <w:sz w:val="24"/>
          <w:szCs w:val="24"/>
          <w:highlight w:val="none"/>
          <w:lang w:val="zh-CN"/>
        </w:rPr>
      </w:pPr>
    </w:p>
    <w:p w14:paraId="75E1DCAA">
      <w:pPr>
        <w:bidi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zh-CN"/>
        </w:rPr>
        <w:t>注：</w:t>
      </w:r>
      <w:r>
        <w:rPr>
          <w:rFonts w:hint="eastAsia" w:ascii="宋体" w:hAnsi="宋体" w:eastAsia="宋体" w:cs="宋体"/>
          <w:color w:val="auto"/>
          <w:sz w:val="24"/>
          <w:szCs w:val="24"/>
          <w:highlight w:val="none"/>
        </w:rPr>
        <w:t>1.我单位（本人）专指参加</w:t>
      </w:r>
      <w:r>
        <w:rPr>
          <w:rFonts w:hint="eastAsia" w:ascii="宋体" w:hAnsi="宋体" w:cs="宋体"/>
          <w:color w:val="auto"/>
          <w:sz w:val="24"/>
          <w:szCs w:val="24"/>
          <w:highlight w:val="none"/>
          <w:lang w:val="en-US" w:eastAsia="zh-CN"/>
        </w:rPr>
        <w:t>询价</w:t>
      </w:r>
      <w:r>
        <w:rPr>
          <w:rFonts w:hint="eastAsia" w:ascii="宋体" w:hAnsi="宋体" w:eastAsia="宋体" w:cs="宋体"/>
          <w:color w:val="auto"/>
          <w:sz w:val="24"/>
          <w:szCs w:val="24"/>
          <w:highlight w:val="none"/>
        </w:rPr>
        <w:t>活动的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（含自然人）</w:t>
      </w:r>
      <w:r>
        <w:rPr>
          <w:rFonts w:hint="eastAsia" w:ascii="宋体" w:hAnsi="宋体" w:eastAsia="宋体" w:cs="宋体"/>
          <w:color w:val="auto"/>
          <w:sz w:val="24"/>
          <w:szCs w:val="24"/>
          <w:highlight w:val="none"/>
          <w:lang w:eastAsia="zh-CN"/>
        </w:rPr>
        <w:t>。</w:t>
      </w:r>
    </w:p>
    <w:p w14:paraId="2C6A0CB0">
      <w:pPr>
        <w:bidi w:val="0"/>
        <w:spacing w:line="240" w:lineRule="auto"/>
        <w:ind w:firstLine="480" w:firstLineChars="200"/>
        <w:rPr>
          <w:rFonts w:hint="eastAsia" w:ascii="Times New Roman" w:hAnsi="Times New Roman" w:eastAsia="宋体" w:cs="Times New Roman"/>
          <w:color w:val="auto"/>
          <w:highlight w:val="none"/>
          <w:lang w:val="en-US" w:eastAsia="zh-CN"/>
        </w:rPr>
      </w:pPr>
      <w:r>
        <w:rPr>
          <w:rFonts w:hint="eastAsia" w:ascii="宋体" w:hAnsi="宋体" w:eastAsia="宋体" w:cs="宋体"/>
          <w:color w:val="auto"/>
          <w:sz w:val="24"/>
          <w:szCs w:val="24"/>
          <w:highlight w:val="none"/>
          <w:lang w:val="en-US" w:eastAsia="zh-CN"/>
        </w:rPr>
        <w:t>2.供应商</w:t>
      </w:r>
      <w:r>
        <w:rPr>
          <w:rFonts w:hint="eastAsia" w:ascii="宋体" w:hAnsi="宋体" w:eastAsia="宋体" w:cs="宋体"/>
          <w:color w:val="auto"/>
          <w:sz w:val="24"/>
          <w:szCs w:val="24"/>
          <w:highlight w:val="none"/>
        </w:rPr>
        <w:t>须</w:t>
      </w:r>
      <w:r>
        <w:rPr>
          <w:rFonts w:hint="eastAsia" w:ascii="宋体" w:hAnsi="宋体" w:eastAsia="宋体" w:cs="宋体"/>
          <w:color w:val="auto"/>
          <w:sz w:val="24"/>
          <w:szCs w:val="24"/>
          <w:highlight w:val="none"/>
          <w:lang w:val="zh-CN"/>
        </w:rPr>
        <w:t>在</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lang w:val="zh-CN"/>
        </w:rPr>
        <w:t>文件中按此模板提供承诺函，既未提供前述承诺函又未提供对应事项证明材料的，视为未实质性响应</w:t>
      </w:r>
      <w:r>
        <w:rPr>
          <w:rFonts w:hint="eastAsia" w:ascii="宋体" w:hAnsi="宋体" w:cs="宋体"/>
          <w:color w:val="auto"/>
          <w:sz w:val="24"/>
          <w:szCs w:val="24"/>
          <w:highlight w:val="none"/>
          <w:lang w:val="en-US" w:eastAsia="zh-CN"/>
        </w:rPr>
        <w:t>询价通知书</w:t>
      </w:r>
      <w:r>
        <w:rPr>
          <w:rFonts w:hint="eastAsia" w:ascii="宋体" w:hAnsi="宋体" w:eastAsia="宋体" w:cs="宋体"/>
          <w:color w:val="auto"/>
          <w:sz w:val="24"/>
          <w:szCs w:val="24"/>
          <w:highlight w:val="none"/>
          <w:lang w:val="zh-CN"/>
        </w:rPr>
        <w:t>要求，按无效</w:t>
      </w: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val="zh-CN"/>
        </w:rPr>
        <w:t>处理。</w:t>
      </w:r>
    </w:p>
    <w:p w14:paraId="134D3448">
      <w:pPr>
        <w:bidi w:val="0"/>
        <w:spacing w:line="240" w:lineRule="auto"/>
        <w:rPr>
          <w:rFonts w:hint="eastAsia" w:ascii="Times New Roman" w:hAnsi="Times New Roman" w:eastAsia="宋体" w:cs="Times New Roman"/>
          <w:color w:val="auto"/>
          <w:highlight w:val="none"/>
          <w:lang w:val="en-US" w:eastAsia="zh-CN"/>
        </w:rPr>
      </w:pPr>
      <w:r>
        <w:rPr>
          <w:rFonts w:hint="eastAsia" w:ascii="宋体" w:hAnsi="宋体" w:eastAsia="宋体" w:cs="宋体"/>
          <w:b/>
          <w:bCs/>
          <w:snapToGrid w:val="0"/>
          <w:color w:val="auto"/>
          <w:kern w:val="0"/>
          <w:sz w:val="24"/>
          <w:szCs w:val="24"/>
          <w:highlight w:val="none"/>
          <w:lang w:eastAsia="zh-CN"/>
        </w:rPr>
        <w:t>说明：如</w:t>
      </w:r>
      <w:r>
        <w:rPr>
          <w:rFonts w:hint="eastAsia" w:ascii="宋体" w:hAnsi="宋体" w:eastAsia="宋体" w:cs="宋体"/>
          <w:b/>
          <w:bCs/>
          <w:snapToGrid w:val="0"/>
          <w:color w:val="auto"/>
          <w:kern w:val="0"/>
          <w:sz w:val="24"/>
          <w:szCs w:val="24"/>
          <w:highlight w:val="none"/>
          <w:lang w:val="en-US" w:eastAsia="zh-CN"/>
        </w:rPr>
        <w:t>供应商</w:t>
      </w:r>
      <w:r>
        <w:rPr>
          <w:rFonts w:hint="eastAsia" w:ascii="宋体" w:hAnsi="宋体" w:eastAsia="宋体" w:cs="宋体"/>
          <w:b/>
          <w:bCs/>
          <w:snapToGrid w:val="0"/>
          <w:color w:val="auto"/>
          <w:kern w:val="0"/>
          <w:sz w:val="24"/>
          <w:szCs w:val="24"/>
          <w:highlight w:val="none"/>
          <w:lang w:eastAsia="zh-CN"/>
        </w:rPr>
        <w:t>提供了《资格信用承诺函》的，</w:t>
      </w:r>
      <w:r>
        <w:rPr>
          <w:rFonts w:hint="eastAsia" w:ascii="宋体" w:hAnsi="宋体" w:eastAsia="宋体" w:cs="宋体"/>
          <w:b/>
          <w:bCs/>
          <w:snapToGrid w:val="0"/>
          <w:color w:val="auto"/>
          <w:kern w:val="0"/>
          <w:sz w:val="24"/>
          <w:szCs w:val="24"/>
          <w:highlight w:val="none"/>
          <w:lang w:val="en-US" w:eastAsia="zh-CN"/>
        </w:rPr>
        <w:t>无</w:t>
      </w:r>
      <w:r>
        <w:rPr>
          <w:rFonts w:hint="eastAsia" w:ascii="宋体" w:hAnsi="宋体" w:eastAsia="宋体" w:cs="宋体"/>
          <w:b/>
          <w:bCs/>
          <w:snapToGrid w:val="0"/>
          <w:color w:val="auto"/>
          <w:kern w:val="0"/>
          <w:sz w:val="24"/>
          <w:szCs w:val="24"/>
          <w:highlight w:val="none"/>
          <w:lang w:eastAsia="zh-CN"/>
        </w:rPr>
        <w:t>须提供下列</w:t>
      </w:r>
      <w:r>
        <w:rPr>
          <w:rFonts w:hint="eastAsia" w:ascii="宋体" w:hAnsi="宋体" w:eastAsia="宋体" w:cs="宋体"/>
          <w:b/>
          <w:bCs/>
          <w:snapToGrid w:val="0"/>
          <w:color w:val="auto"/>
          <w:kern w:val="0"/>
          <w:sz w:val="24"/>
          <w:szCs w:val="24"/>
          <w:highlight w:val="none"/>
          <w:lang w:val="en-US" w:eastAsia="zh-CN"/>
        </w:rPr>
        <w:t>1～7</w:t>
      </w:r>
      <w:r>
        <w:rPr>
          <w:rFonts w:hint="eastAsia" w:ascii="宋体" w:hAnsi="宋体" w:eastAsia="宋体" w:cs="宋体"/>
          <w:b/>
          <w:bCs/>
          <w:snapToGrid w:val="0"/>
          <w:color w:val="auto"/>
          <w:kern w:val="0"/>
          <w:sz w:val="24"/>
          <w:szCs w:val="24"/>
          <w:highlight w:val="none"/>
          <w:lang w:eastAsia="zh-CN"/>
        </w:rPr>
        <w:t>项证明文件</w:t>
      </w:r>
    </w:p>
    <w:p w14:paraId="4F324725">
      <w:pPr>
        <w:spacing w:line="460" w:lineRule="exact"/>
        <w:ind w:firstLine="561"/>
        <w:rPr>
          <w:rFonts w:hint="eastAsia" w:ascii="宋体" w:hAnsi="宋体" w:eastAsia="宋体" w:cs="Times New Roman"/>
          <w:b/>
          <w:bCs/>
          <w:color w:val="auto"/>
          <w:sz w:val="24"/>
          <w:highlight w:val="none"/>
          <w:lang w:eastAsia="zh-CN"/>
        </w:rPr>
      </w:pPr>
      <w:r>
        <w:rPr>
          <w:rFonts w:hint="eastAsia" w:ascii="宋体" w:hAnsi="宋体" w:eastAsia="宋体" w:cs="Times New Roman"/>
          <w:b/>
          <w:bCs/>
          <w:color w:val="auto"/>
          <w:sz w:val="24"/>
          <w:highlight w:val="none"/>
          <w:lang w:val="en-US" w:eastAsia="zh-CN"/>
        </w:rPr>
        <w:t>1.</w:t>
      </w:r>
      <w:r>
        <w:rPr>
          <w:rFonts w:hint="eastAsia" w:ascii="宋体" w:hAnsi="宋体" w:eastAsia="宋体" w:cs="Times New Roman"/>
          <w:b/>
          <w:bCs/>
          <w:color w:val="auto"/>
          <w:sz w:val="24"/>
          <w:highlight w:val="none"/>
        </w:rPr>
        <w:t>具有独立承担民事责任的能力</w:t>
      </w:r>
      <w:r>
        <w:rPr>
          <w:rFonts w:hint="eastAsia" w:ascii="宋体" w:hAnsi="宋体" w:eastAsia="宋体" w:cs="宋体"/>
          <w:b/>
          <w:bCs/>
          <w:snapToGrid w:val="0"/>
          <w:color w:val="auto"/>
          <w:kern w:val="0"/>
          <w:sz w:val="24"/>
          <w:szCs w:val="24"/>
          <w:highlight w:val="none"/>
          <w:lang w:eastAsia="zh-CN"/>
        </w:rPr>
        <w:t>的证明文件</w:t>
      </w:r>
      <w:r>
        <w:rPr>
          <w:rFonts w:hint="eastAsia" w:ascii="宋体" w:hAnsi="宋体" w:eastAsia="宋体" w:cs="Times New Roman"/>
          <w:b/>
          <w:bCs/>
          <w:color w:val="auto"/>
          <w:sz w:val="24"/>
          <w:highlight w:val="none"/>
          <w:lang w:eastAsia="zh-CN"/>
        </w:rPr>
        <w:t>。</w:t>
      </w:r>
    </w:p>
    <w:p w14:paraId="595FD014">
      <w:pPr>
        <w:spacing w:line="460" w:lineRule="exact"/>
        <w:ind w:firstLine="561"/>
        <w:rPr>
          <w:rFonts w:hint="eastAsia" w:ascii="宋体" w:hAnsi="宋体" w:eastAsia="宋体" w:cs="Times New Roman"/>
          <w:color w:val="auto"/>
          <w:sz w:val="24"/>
          <w:highlight w:val="none"/>
        </w:rPr>
      </w:pPr>
      <w:r>
        <w:rPr>
          <w:rFonts w:hint="eastAsia" w:ascii="宋体" w:hAnsi="宋体" w:eastAsia="宋体" w:cs="Times New Roman"/>
          <w:b/>
          <w:bCs/>
          <w:color w:val="auto"/>
          <w:sz w:val="24"/>
          <w:highlight w:val="none"/>
          <w:lang w:val="en-US" w:eastAsia="zh-CN"/>
        </w:rPr>
        <w:t>提供材料说明：</w:t>
      </w:r>
      <w:r>
        <w:rPr>
          <w:rFonts w:hint="eastAsia" w:ascii="宋体" w:hAnsi="宋体" w:eastAsia="宋体" w:cs="Times New Roman"/>
          <w:color w:val="auto"/>
          <w:sz w:val="24"/>
          <w:highlight w:val="none"/>
        </w:rPr>
        <w:t>如供应商是企业的包括（合伙企业）应提供有效的“企业法人营业执照”或“营业执照”；如供应商是事业单位的应提供“事业单位法人证书”；如供应商是非企业专业服务机构的应提供执业许可证等证明文件；如供应商是个体工商户的应提供有效的“个体工商户营业执照”、组织机构代码证（实行“三证合一”的不需单独提供组织机构代码证）；如供应商是自然人的，应提供有效的自然人的身份证明(中国公民)。如采购标的属于银行、保险、石油石化、电力、电信等行业的，允许该行业法人的分支机构参加</w:t>
      </w:r>
      <w:r>
        <w:rPr>
          <w:rFonts w:hint="eastAsia" w:ascii="宋体" w:hAnsi="宋体" w:cs="Times New Roman"/>
          <w:color w:val="auto"/>
          <w:sz w:val="24"/>
          <w:highlight w:val="none"/>
          <w:lang w:val="en-US" w:eastAsia="zh-CN"/>
        </w:rPr>
        <w:t>询价</w:t>
      </w:r>
      <w:r>
        <w:rPr>
          <w:rFonts w:hint="eastAsia" w:ascii="宋体" w:hAnsi="宋体" w:eastAsia="宋体" w:cs="Times New Roman"/>
          <w:color w:val="auto"/>
          <w:sz w:val="24"/>
          <w:highlight w:val="none"/>
        </w:rPr>
        <w:t>，提供分支机构的《营业执照》及总公司同意分支机构参与该项目的授权书。</w:t>
      </w:r>
    </w:p>
    <w:p w14:paraId="30316948">
      <w:pPr>
        <w:spacing w:line="460" w:lineRule="exact"/>
        <w:ind w:firstLine="561"/>
        <w:rPr>
          <w:rFonts w:hint="eastAsia" w:ascii="宋体" w:hAnsi="宋体" w:eastAsia="宋体" w:cs="Times New Roman"/>
          <w:b/>
          <w:bCs/>
          <w:color w:val="auto"/>
          <w:sz w:val="24"/>
          <w:highlight w:val="none"/>
          <w:lang w:eastAsia="zh-CN"/>
        </w:rPr>
      </w:pPr>
      <w:r>
        <w:rPr>
          <w:rFonts w:hint="eastAsia" w:ascii="宋体" w:hAnsi="宋体" w:eastAsia="宋体" w:cs="Times New Roman"/>
          <w:b/>
          <w:bCs/>
          <w:color w:val="auto"/>
          <w:sz w:val="24"/>
          <w:highlight w:val="none"/>
          <w:lang w:val="en-US" w:eastAsia="zh-CN"/>
        </w:rPr>
        <w:t>2.</w:t>
      </w:r>
      <w:r>
        <w:rPr>
          <w:rFonts w:hint="eastAsia" w:ascii="宋体" w:hAnsi="宋体" w:eastAsia="宋体" w:cs="Times New Roman"/>
          <w:b/>
          <w:bCs/>
          <w:color w:val="auto"/>
          <w:sz w:val="24"/>
          <w:highlight w:val="none"/>
        </w:rPr>
        <w:t>具有良好的商业信誉和健全的财务会计制度</w:t>
      </w:r>
      <w:r>
        <w:rPr>
          <w:rFonts w:hint="eastAsia" w:ascii="宋体" w:hAnsi="宋体" w:eastAsia="宋体" w:cs="宋体"/>
          <w:b/>
          <w:bCs/>
          <w:snapToGrid w:val="0"/>
          <w:color w:val="auto"/>
          <w:kern w:val="0"/>
          <w:sz w:val="24"/>
          <w:szCs w:val="24"/>
          <w:highlight w:val="none"/>
          <w:lang w:eastAsia="zh-CN"/>
        </w:rPr>
        <w:t>的证明文件</w:t>
      </w:r>
      <w:r>
        <w:rPr>
          <w:rFonts w:hint="eastAsia" w:ascii="宋体" w:hAnsi="宋体" w:eastAsia="宋体" w:cs="Times New Roman"/>
          <w:b/>
          <w:bCs/>
          <w:color w:val="auto"/>
          <w:sz w:val="24"/>
          <w:highlight w:val="none"/>
          <w:lang w:eastAsia="zh-CN"/>
        </w:rPr>
        <w:t>。</w:t>
      </w:r>
    </w:p>
    <w:p w14:paraId="34A9F523">
      <w:pPr>
        <w:spacing w:line="460" w:lineRule="exact"/>
        <w:ind w:firstLine="561"/>
        <w:rPr>
          <w:rFonts w:hint="eastAsia" w:ascii="宋体" w:hAnsi="宋体" w:eastAsia="宋体" w:cs="Times New Roman"/>
          <w:color w:val="auto"/>
          <w:sz w:val="24"/>
          <w:highlight w:val="none"/>
        </w:rPr>
      </w:pPr>
      <w:r>
        <w:rPr>
          <w:rFonts w:hint="eastAsia" w:ascii="宋体" w:hAnsi="宋体" w:eastAsia="宋体" w:cs="Times New Roman"/>
          <w:b/>
          <w:bCs/>
          <w:color w:val="auto"/>
          <w:sz w:val="24"/>
          <w:highlight w:val="none"/>
          <w:lang w:val="en-US" w:eastAsia="zh-CN"/>
        </w:rPr>
        <w:t>提供材料说明：</w:t>
      </w:r>
      <w:r>
        <w:rPr>
          <w:rFonts w:hint="eastAsia" w:ascii="宋体" w:hAnsi="宋体" w:eastAsia="宋体" w:cs="Times New Roman"/>
          <w:color w:val="auto"/>
          <w:sz w:val="24"/>
          <w:highlight w:val="none"/>
        </w:rPr>
        <w:t>供应商是法人的，提供</w:t>
      </w:r>
      <w:r>
        <w:rPr>
          <w:rFonts w:hint="eastAsia" w:ascii="宋体" w:hAnsi="宋体" w:cs="Times New Roman"/>
          <w:color w:val="auto"/>
          <w:sz w:val="24"/>
          <w:highlight w:val="none"/>
          <w:lang w:val="en-US" w:eastAsia="zh-CN"/>
        </w:rPr>
        <w:t>询价</w:t>
      </w:r>
      <w:r>
        <w:rPr>
          <w:rFonts w:hint="eastAsia" w:ascii="宋体" w:hAnsi="宋体" w:eastAsia="宋体" w:cs="Times New Roman"/>
          <w:color w:val="auto"/>
          <w:sz w:val="24"/>
          <w:highlight w:val="none"/>
        </w:rPr>
        <w:t>前二个年度内任一年度经审计的财务状况报告，或在</w:t>
      </w:r>
      <w:r>
        <w:rPr>
          <w:rFonts w:hint="eastAsia" w:ascii="宋体" w:hAnsi="宋体" w:cs="Times New Roman"/>
          <w:color w:val="auto"/>
          <w:sz w:val="24"/>
          <w:highlight w:val="none"/>
          <w:lang w:val="en-US" w:eastAsia="zh-CN"/>
        </w:rPr>
        <w:t>询价</w:t>
      </w:r>
      <w:r>
        <w:rPr>
          <w:rFonts w:hint="eastAsia" w:ascii="宋体" w:hAnsi="宋体" w:eastAsia="宋体" w:cs="Times New Roman"/>
          <w:color w:val="auto"/>
          <w:sz w:val="24"/>
          <w:highlight w:val="none"/>
        </w:rPr>
        <w:t>前三个月内银行出具的资信证明；其他组织和自然人，没有经审计的财务报告，可以提供在</w:t>
      </w:r>
      <w:r>
        <w:rPr>
          <w:rFonts w:hint="eastAsia" w:ascii="宋体" w:hAnsi="宋体" w:cs="Times New Roman"/>
          <w:color w:val="auto"/>
          <w:sz w:val="24"/>
          <w:highlight w:val="none"/>
          <w:lang w:val="en-US" w:eastAsia="zh-CN"/>
        </w:rPr>
        <w:t>询价</w:t>
      </w:r>
      <w:r>
        <w:rPr>
          <w:rFonts w:hint="eastAsia" w:ascii="宋体" w:hAnsi="宋体" w:eastAsia="宋体" w:cs="Times New Roman"/>
          <w:color w:val="auto"/>
          <w:sz w:val="24"/>
          <w:highlight w:val="none"/>
        </w:rPr>
        <w:t>前三个月内银行出具的资信证明；个体工商户提供</w:t>
      </w:r>
      <w:r>
        <w:rPr>
          <w:rFonts w:hint="eastAsia" w:ascii="宋体" w:hAnsi="宋体" w:cs="Times New Roman"/>
          <w:color w:val="auto"/>
          <w:sz w:val="24"/>
          <w:highlight w:val="none"/>
          <w:lang w:val="en-US" w:eastAsia="zh-CN"/>
        </w:rPr>
        <w:t>询价</w:t>
      </w:r>
      <w:r>
        <w:rPr>
          <w:rFonts w:hint="eastAsia" w:ascii="宋体" w:hAnsi="宋体" w:eastAsia="宋体" w:cs="Times New Roman"/>
          <w:color w:val="auto"/>
          <w:sz w:val="24"/>
          <w:highlight w:val="none"/>
        </w:rPr>
        <w:t>前三个月内中国人民银行征信中心开具个人信用报告。</w:t>
      </w:r>
    </w:p>
    <w:p w14:paraId="09DCA50E">
      <w:pPr>
        <w:spacing w:line="460" w:lineRule="exact"/>
        <w:ind w:firstLine="561"/>
        <w:rPr>
          <w:rFonts w:hint="eastAsia" w:ascii="宋体" w:hAnsi="宋体" w:eastAsia="宋体" w:cs="Times New Roman"/>
          <w:b/>
          <w:bCs/>
          <w:color w:val="auto"/>
          <w:sz w:val="24"/>
          <w:highlight w:val="none"/>
          <w:lang w:eastAsia="zh-CN"/>
        </w:rPr>
      </w:pPr>
      <w:r>
        <w:rPr>
          <w:rFonts w:hint="eastAsia" w:ascii="宋体" w:hAnsi="宋体" w:eastAsia="宋体" w:cs="Times New Roman"/>
          <w:b/>
          <w:bCs/>
          <w:color w:val="auto"/>
          <w:sz w:val="24"/>
          <w:highlight w:val="none"/>
          <w:lang w:val="en-US" w:eastAsia="zh-CN"/>
        </w:rPr>
        <w:t>3.</w:t>
      </w:r>
      <w:r>
        <w:rPr>
          <w:rFonts w:hint="eastAsia" w:ascii="宋体" w:hAnsi="宋体" w:eastAsia="宋体" w:cs="Times New Roman"/>
          <w:b/>
          <w:bCs/>
          <w:color w:val="auto"/>
          <w:sz w:val="24"/>
          <w:highlight w:val="none"/>
        </w:rPr>
        <w:t>具有履行合同所必需的设备和专业技术能力</w:t>
      </w:r>
      <w:r>
        <w:rPr>
          <w:rFonts w:hint="eastAsia" w:ascii="宋体" w:hAnsi="宋体" w:eastAsia="宋体" w:cs="宋体"/>
          <w:b/>
          <w:bCs/>
          <w:snapToGrid w:val="0"/>
          <w:color w:val="auto"/>
          <w:kern w:val="0"/>
          <w:sz w:val="24"/>
          <w:szCs w:val="24"/>
          <w:highlight w:val="none"/>
          <w:lang w:eastAsia="zh-CN"/>
        </w:rPr>
        <w:t>的证明文件</w:t>
      </w:r>
      <w:r>
        <w:rPr>
          <w:rFonts w:hint="eastAsia" w:ascii="宋体" w:hAnsi="宋体" w:eastAsia="宋体" w:cs="Times New Roman"/>
          <w:b/>
          <w:bCs/>
          <w:color w:val="auto"/>
          <w:sz w:val="24"/>
          <w:highlight w:val="none"/>
          <w:lang w:eastAsia="zh-CN"/>
        </w:rPr>
        <w:t>。</w:t>
      </w:r>
    </w:p>
    <w:p w14:paraId="337CC8C7">
      <w:pPr>
        <w:spacing w:line="460" w:lineRule="exact"/>
        <w:ind w:firstLine="561"/>
        <w:rPr>
          <w:rFonts w:hint="eastAsia" w:ascii="宋体" w:hAnsi="宋体" w:eastAsia="宋体" w:cs="Times New Roman"/>
          <w:color w:val="auto"/>
          <w:sz w:val="24"/>
          <w:highlight w:val="none"/>
        </w:rPr>
      </w:pPr>
      <w:r>
        <w:rPr>
          <w:rFonts w:hint="eastAsia" w:ascii="宋体" w:hAnsi="宋体" w:eastAsia="宋体" w:cs="Times New Roman"/>
          <w:b/>
          <w:bCs/>
          <w:color w:val="auto"/>
          <w:sz w:val="24"/>
          <w:highlight w:val="none"/>
          <w:lang w:val="en-US" w:eastAsia="zh-CN"/>
        </w:rPr>
        <w:t>提供材料说明：</w:t>
      </w:r>
      <w:r>
        <w:rPr>
          <w:rFonts w:hint="eastAsia" w:ascii="宋体" w:hAnsi="宋体" w:eastAsia="宋体" w:cs="宋体"/>
          <w:snapToGrid w:val="0"/>
          <w:color w:val="auto"/>
          <w:kern w:val="0"/>
          <w:sz w:val="24"/>
          <w:szCs w:val="24"/>
          <w:highlight w:val="none"/>
          <w:lang w:val="zh-CN" w:eastAsia="zh-CN"/>
        </w:rPr>
        <w:t>提供</w:t>
      </w:r>
      <w:r>
        <w:rPr>
          <w:rFonts w:hint="eastAsia" w:ascii="宋体" w:hAnsi="宋体" w:eastAsia="宋体" w:cs="宋体"/>
          <w:snapToGrid w:val="0"/>
          <w:color w:val="auto"/>
          <w:kern w:val="0"/>
          <w:sz w:val="24"/>
          <w:szCs w:val="24"/>
          <w:highlight w:val="none"/>
          <w:lang w:eastAsia="zh-CN"/>
        </w:rPr>
        <w:t>承诺函（</w:t>
      </w:r>
      <w:r>
        <w:rPr>
          <w:rFonts w:hint="eastAsia" w:ascii="宋体" w:hAnsi="宋体" w:eastAsia="宋体" w:cs="宋体"/>
          <w:snapToGrid w:val="0"/>
          <w:color w:val="auto"/>
          <w:kern w:val="0"/>
          <w:sz w:val="24"/>
          <w:szCs w:val="24"/>
          <w:highlight w:val="none"/>
          <w:lang w:val="en-US" w:eastAsia="zh-CN"/>
        </w:rPr>
        <w:t>格式自拟</w:t>
      </w:r>
      <w:r>
        <w:rPr>
          <w:rFonts w:hint="eastAsia" w:ascii="宋体" w:hAnsi="宋体" w:eastAsia="宋体" w:cs="宋体"/>
          <w:snapToGrid w:val="0"/>
          <w:color w:val="auto"/>
          <w:kern w:val="0"/>
          <w:sz w:val="24"/>
          <w:szCs w:val="24"/>
          <w:highlight w:val="none"/>
          <w:lang w:eastAsia="zh-CN"/>
        </w:rPr>
        <w:t>）</w:t>
      </w:r>
    </w:p>
    <w:p w14:paraId="4F93A9FF">
      <w:pPr>
        <w:spacing w:line="460" w:lineRule="exact"/>
        <w:ind w:firstLine="561"/>
        <w:rPr>
          <w:rFonts w:hint="eastAsia" w:ascii="宋体" w:hAnsi="宋体" w:eastAsia="宋体" w:cs="Times New Roman"/>
          <w:b/>
          <w:bCs/>
          <w:color w:val="auto"/>
          <w:sz w:val="24"/>
          <w:highlight w:val="none"/>
          <w:lang w:eastAsia="zh-CN"/>
        </w:rPr>
      </w:pPr>
      <w:r>
        <w:rPr>
          <w:rFonts w:hint="eastAsia" w:ascii="宋体" w:hAnsi="宋体" w:eastAsia="宋体" w:cs="Times New Roman"/>
          <w:b/>
          <w:bCs/>
          <w:color w:val="auto"/>
          <w:sz w:val="24"/>
          <w:highlight w:val="none"/>
          <w:lang w:val="en-US" w:eastAsia="zh-CN"/>
        </w:rPr>
        <w:t>4.</w:t>
      </w:r>
      <w:r>
        <w:rPr>
          <w:rFonts w:hint="eastAsia" w:ascii="宋体" w:hAnsi="宋体" w:eastAsia="宋体" w:cs="Times New Roman"/>
          <w:b/>
          <w:bCs/>
          <w:color w:val="auto"/>
          <w:sz w:val="24"/>
          <w:highlight w:val="none"/>
        </w:rPr>
        <w:t>有依法缴纳税收和社会保障资金的良好记录</w:t>
      </w:r>
      <w:r>
        <w:rPr>
          <w:rFonts w:hint="eastAsia" w:ascii="宋体" w:hAnsi="宋体" w:eastAsia="宋体" w:cs="宋体"/>
          <w:b/>
          <w:bCs/>
          <w:snapToGrid w:val="0"/>
          <w:color w:val="auto"/>
          <w:kern w:val="0"/>
          <w:sz w:val="24"/>
          <w:szCs w:val="24"/>
          <w:highlight w:val="none"/>
          <w:lang w:eastAsia="zh-CN"/>
        </w:rPr>
        <w:t>的证明文件</w:t>
      </w:r>
      <w:r>
        <w:rPr>
          <w:rFonts w:hint="eastAsia" w:ascii="宋体" w:hAnsi="宋体" w:eastAsia="宋体" w:cs="Times New Roman"/>
          <w:b/>
          <w:bCs/>
          <w:color w:val="auto"/>
          <w:sz w:val="24"/>
          <w:highlight w:val="none"/>
          <w:lang w:eastAsia="zh-CN"/>
        </w:rPr>
        <w:t>。</w:t>
      </w:r>
    </w:p>
    <w:p w14:paraId="0506E827">
      <w:pPr>
        <w:spacing w:line="460" w:lineRule="exact"/>
        <w:ind w:firstLine="561"/>
        <w:rPr>
          <w:rFonts w:hint="eastAsia" w:ascii="宋体" w:hAnsi="宋体" w:eastAsia="宋体" w:cs="Times New Roman"/>
          <w:color w:val="auto"/>
          <w:sz w:val="24"/>
          <w:highlight w:val="none"/>
        </w:rPr>
      </w:pPr>
      <w:r>
        <w:rPr>
          <w:rFonts w:hint="eastAsia" w:ascii="宋体" w:hAnsi="宋体" w:eastAsia="宋体" w:cs="Times New Roman"/>
          <w:b/>
          <w:bCs/>
          <w:color w:val="auto"/>
          <w:sz w:val="24"/>
          <w:highlight w:val="none"/>
          <w:lang w:val="en-US" w:eastAsia="zh-CN"/>
        </w:rPr>
        <w:t>提供材料说明：</w:t>
      </w:r>
      <w:r>
        <w:rPr>
          <w:rFonts w:hint="eastAsia" w:ascii="宋体" w:hAnsi="宋体" w:eastAsia="宋体" w:cs="Times New Roman"/>
          <w:color w:val="auto"/>
          <w:sz w:val="24"/>
          <w:highlight w:val="none"/>
        </w:rPr>
        <w:t>提供</w:t>
      </w:r>
      <w:r>
        <w:rPr>
          <w:rFonts w:hint="eastAsia" w:ascii="宋体" w:hAnsi="宋体" w:cs="Times New Roman"/>
          <w:color w:val="auto"/>
          <w:sz w:val="24"/>
          <w:highlight w:val="none"/>
          <w:lang w:val="en-US" w:eastAsia="zh-CN"/>
        </w:rPr>
        <w:t>询价</w:t>
      </w:r>
      <w:r>
        <w:rPr>
          <w:rFonts w:hint="eastAsia" w:ascii="宋体" w:hAnsi="宋体" w:eastAsia="宋体" w:cs="Times New Roman"/>
          <w:color w:val="auto"/>
          <w:sz w:val="24"/>
          <w:highlight w:val="none"/>
        </w:rPr>
        <w:t>前六个月内任意一个月的依法缴纳税收和缴纳社会保障资金的证明材料（依法不需要缴纳税收、社会保障资金的供应商，应当提供相关文件证明其依法免税或不需要缴纳社会保障资金）。</w:t>
      </w:r>
    </w:p>
    <w:p w14:paraId="469B9AE5">
      <w:pPr>
        <w:spacing w:line="460" w:lineRule="exact"/>
        <w:ind w:firstLine="561"/>
        <w:rPr>
          <w:rFonts w:hint="eastAsia" w:ascii="宋体" w:hAnsi="宋体" w:eastAsia="宋体" w:cs="Times New Roman"/>
          <w:b/>
          <w:bCs/>
          <w:color w:val="auto"/>
          <w:sz w:val="24"/>
          <w:highlight w:val="none"/>
          <w:lang w:eastAsia="zh-CN"/>
        </w:rPr>
      </w:pPr>
      <w:r>
        <w:rPr>
          <w:rFonts w:hint="eastAsia" w:ascii="宋体" w:hAnsi="宋体" w:eastAsia="宋体" w:cs="Times New Roman"/>
          <w:b/>
          <w:bCs/>
          <w:color w:val="auto"/>
          <w:sz w:val="24"/>
          <w:highlight w:val="none"/>
          <w:lang w:val="en-US" w:eastAsia="zh-CN"/>
        </w:rPr>
        <w:t>5.</w:t>
      </w:r>
      <w:r>
        <w:rPr>
          <w:rFonts w:hint="eastAsia" w:ascii="宋体" w:hAnsi="宋体" w:eastAsia="宋体" w:cs="Times New Roman"/>
          <w:b/>
          <w:bCs/>
          <w:color w:val="auto"/>
          <w:sz w:val="24"/>
          <w:highlight w:val="none"/>
        </w:rPr>
        <w:t>参加本次采购活动前三年内,在经营活动中没有重大违法记录</w:t>
      </w:r>
      <w:r>
        <w:rPr>
          <w:rFonts w:hint="eastAsia" w:ascii="宋体" w:hAnsi="宋体" w:eastAsia="宋体" w:cs="宋体"/>
          <w:b/>
          <w:bCs/>
          <w:snapToGrid w:val="0"/>
          <w:color w:val="auto"/>
          <w:kern w:val="0"/>
          <w:sz w:val="24"/>
          <w:szCs w:val="24"/>
          <w:highlight w:val="none"/>
          <w:lang w:eastAsia="zh-CN"/>
        </w:rPr>
        <w:t>的证明文件</w:t>
      </w:r>
      <w:r>
        <w:rPr>
          <w:rFonts w:hint="eastAsia" w:ascii="宋体" w:hAnsi="宋体" w:eastAsia="宋体" w:cs="Times New Roman"/>
          <w:b/>
          <w:bCs/>
          <w:color w:val="auto"/>
          <w:sz w:val="24"/>
          <w:highlight w:val="none"/>
          <w:lang w:eastAsia="zh-CN"/>
        </w:rPr>
        <w:t>。</w:t>
      </w:r>
    </w:p>
    <w:p w14:paraId="44214030">
      <w:pPr>
        <w:spacing w:line="460" w:lineRule="exact"/>
        <w:ind w:firstLine="561"/>
        <w:rPr>
          <w:rFonts w:hint="eastAsia" w:ascii="宋体" w:hAnsi="宋体" w:eastAsia="宋体" w:cs="Times New Roman"/>
          <w:color w:val="auto"/>
          <w:sz w:val="24"/>
          <w:highlight w:val="none"/>
        </w:rPr>
      </w:pPr>
      <w:r>
        <w:rPr>
          <w:rFonts w:hint="eastAsia" w:ascii="宋体" w:hAnsi="宋体" w:eastAsia="宋体" w:cs="Times New Roman"/>
          <w:b/>
          <w:bCs/>
          <w:color w:val="auto"/>
          <w:sz w:val="24"/>
          <w:highlight w:val="none"/>
          <w:lang w:val="en-US" w:eastAsia="zh-CN"/>
        </w:rPr>
        <w:t>提供材料说明：</w:t>
      </w:r>
      <w:r>
        <w:rPr>
          <w:rFonts w:hint="eastAsia" w:ascii="宋体" w:hAnsi="宋体" w:eastAsia="宋体" w:cs="宋体"/>
          <w:snapToGrid w:val="0"/>
          <w:color w:val="auto"/>
          <w:kern w:val="0"/>
          <w:sz w:val="24"/>
          <w:szCs w:val="24"/>
          <w:highlight w:val="none"/>
          <w:lang w:val="zh-CN" w:eastAsia="zh-CN"/>
        </w:rPr>
        <w:t>提供</w:t>
      </w:r>
      <w:r>
        <w:rPr>
          <w:rFonts w:hint="eastAsia" w:ascii="宋体" w:hAnsi="宋体" w:eastAsia="宋体" w:cs="宋体"/>
          <w:snapToGrid w:val="0"/>
          <w:color w:val="auto"/>
          <w:kern w:val="0"/>
          <w:sz w:val="24"/>
          <w:szCs w:val="24"/>
          <w:highlight w:val="none"/>
          <w:lang w:eastAsia="zh-CN"/>
        </w:rPr>
        <w:t>承诺函（</w:t>
      </w:r>
      <w:r>
        <w:rPr>
          <w:rFonts w:hint="eastAsia" w:ascii="宋体" w:hAnsi="宋体" w:eastAsia="宋体" w:cs="宋体"/>
          <w:snapToGrid w:val="0"/>
          <w:color w:val="auto"/>
          <w:kern w:val="0"/>
          <w:sz w:val="24"/>
          <w:szCs w:val="24"/>
          <w:highlight w:val="none"/>
          <w:lang w:val="en-US" w:eastAsia="zh-CN"/>
        </w:rPr>
        <w:t>格式自拟</w:t>
      </w:r>
      <w:r>
        <w:rPr>
          <w:rFonts w:hint="eastAsia" w:ascii="宋体" w:hAnsi="宋体" w:eastAsia="宋体" w:cs="宋体"/>
          <w:snapToGrid w:val="0"/>
          <w:color w:val="auto"/>
          <w:kern w:val="0"/>
          <w:sz w:val="24"/>
          <w:szCs w:val="24"/>
          <w:highlight w:val="none"/>
          <w:lang w:eastAsia="zh-CN"/>
        </w:rPr>
        <w:t>）</w:t>
      </w:r>
    </w:p>
    <w:p w14:paraId="5C855371">
      <w:pPr>
        <w:spacing w:line="460" w:lineRule="exact"/>
        <w:ind w:firstLine="561"/>
        <w:rPr>
          <w:rFonts w:hint="eastAsia" w:ascii="宋体" w:hAnsi="宋体" w:eastAsia="宋体" w:cs="Times New Roman"/>
          <w:b/>
          <w:bCs/>
          <w:color w:val="auto"/>
          <w:sz w:val="24"/>
          <w:highlight w:val="none"/>
          <w:lang w:eastAsia="zh-CN"/>
        </w:rPr>
      </w:pPr>
      <w:r>
        <w:rPr>
          <w:rFonts w:hint="eastAsia" w:ascii="宋体" w:hAnsi="宋体" w:eastAsia="宋体" w:cs="Times New Roman"/>
          <w:b/>
          <w:bCs/>
          <w:color w:val="auto"/>
          <w:sz w:val="24"/>
          <w:highlight w:val="none"/>
          <w:lang w:val="en-US" w:eastAsia="zh-CN"/>
        </w:rPr>
        <w:t>6.</w:t>
      </w:r>
      <w:r>
        <w:rPr>
          <w:rFonts w:hint="eastAsia" w:ascii="宋体" w:hAnsi="宋体" w:eastAsia="宋体" w:cs="Times New Roman"/>
          <w:b/>
          <w:bCs/>
          <w:color w:val="auto"/>
          <w:sz w:val="24"/>
          <w:highlight w:val="none"/>
        </w:rPr>
        <w:t>法律、行政法规规定的其他条件</w:t>
      </w:r>
      <w:r>
        <w:rPr>
          <w:rFonts w:hint="eastAsia" w:ascii="宋体" w:hAnsi="宋体" w:eastAsia="宋体" w:cs="宋体"/>
          <w:b/>
          <w:bCs/>
          <w:snapToGrid w:val="0"/>
          <w:color w:val="auto"/>
          <w:kern w:val="0"/>
          <w:sz w:val="24"/>
          <w:szCs w:val="24"/>
          <w:highlight w:val="none"/>
          <w:lang w:eastAsia="zh-CN"/>
        </w:rPr>
        <w:t>的证明文件</w:t>
      </w:r>
      <w:r>
        <w:rPr>
          <w:rFonts w:hint="eastAsia" w:ascii="宋体" w:hAnsi="宋体" w:eastAsia="宋体" w:cs="Times New Roman"/>
          <w:b/>
          <w:bCs/>
          <w:color w:val="auto"/>
          <w:sz w:val="24"/>
          <w:highlight w:val="none"/>
          <w:lang w:eastAsia="zh-CN"/>
        </w:rPr>
        <w:t>。</w:t>
      </w:r>
    </w:p>
    <w:p w14:paraId="2BE29616">
      <w:pPr>
        <w:spacing w:line="460" w:lineRule="exact"/>
        <w:ind w:firstLine="561"/>
        <w:rPr>
          <w:rFonts w:hint="eastAsia" w:ascii="宋体" w:hAnsi="宋体" w:eastAsia="宋体" w:cs="Times New Roman"/>
          <w:color w:val="auto"/>
          <w:sz w:val="24"/>
          <w:highlight w:val="none"/>
        </w:rPr>
      </w:pPr>
      <w:r>
        <w:rPr>
          <w:rFonts w:hint="eastAsia" w:ascii="宋体" w:hAnsi="宋体" w:eastAsia="宋体" w:cs="Times New Roman"/>
          <w:b/>
          <w:bCs/>
          <w:color w:val="auto"/>
          <w:sz w:val="24"/>
          <w:highlight w:val="none"/>
          <w:lang w:val="en-US" w:eastAsia="zh-CN"/>
        </w:rPr>
        <w:t>提供材料说明：</w:t>
      </w:r>
      <w:r>
        <w:rPr>
          <w:rFonts w:hint="eastAsia" w:ascii="宋体" w:hAnsi="宋体" w:eastAsia="宋体" w:cs="宋体"/>
          <w:snapToGrid w:val="0"/>
          <w:color w:val="auto"/>
          <w:kern w:val="0"/>
          <w:sz w:val="24"/>
          <w:szCs w:val="24"/>
          <w:highlight w:val="none"/>
          <w:lang w:val="zh-CN" w:eastAsia="zh-CN"/>
        </w:rPr>
        <w:t>提供</w:t>
      </w:r>
      <w:r>
        <w:rPr>
          <w:rFonts w:hint="eastAsia" w:ascii="宋体" w:hAnsi="宋体" w:eastAsia="宋体" w:cs="宋体"/>
          <w:snapToGrid w:val="0"/>
          <w:color w:val="auto"/>
          <w:kern w:val="0"/>
          <w:sz w:val="24"/>
          <w:szCs w:val="24"/>
          <w:highlight w:val="none"/>
          <w:lang w:eastAsia="zh-CN"/>
        </w:rPr>
        <w:t>承诺函（</w:t>
      </w:r>
      <w:r>
        <w:rPr>
          <w:rFonts w:hint="eastAsia" w:ascii="宋体" w:hAnsi="宋体" w:eastAsia="宋体" w:cs="宋体"/>
          <w:snapToGrid w:val="0"/>
          <w:color w:val="auto"/>
          <w:kern w:val="0"/>
          <w:sz w:val="24"/>
          <w:szCs w:val="24"/>
          <w:highlight w:val="none"/>
          <w:lang w:val="en-US" w:eastAsia="zh-CN"/>
        </w:rPr>
        <w:t>格式自拟</w:t>
      </w:r>
      <w:r>
        <w:rPr>
          <w:rFonts w:hint="eastAsia" w:ascii="宋体" w:hAnsi="宋体" w:eastAsia="宋体" w:cs="宋体"/>
          <w:snapToGrid w:val="0"/>
          <w:color w:val="auto"/>
          <w:kern w:val="0"/>
          <w:sz w:val="24"/>
          <w:szCs w:val="24"/>
          <w:highlight w:val="none"/>
          <w:lang w:eastAsia="zh-CN"/>
        </w:rPr>
        <w:t>）</w:t>
      </w:r>
    </w:p>
    <w:p w14:paraId="38B53471">
      <w:pPr>
        <w:spacing w:line="460" w:lineRule="exact"/>
        <w:ind w:firstLine="561"/>
        <w:rPr>
          <w:rFonts w:hint="eastAsia" w:ascii="宋体" w:hAnsi="宋体" w:eastAsia="宋体" w:cs="Times New Roman"/>
          <w:b/>
          <w:bCs/>
          <w:color w:val="auto"/>
          <w:sz w:val="24"/>
          <w:highlight w:val="none"/>
          <w:lang w:eastAsia="zh-CN"/>
        </w:rPr>
      </w:pPr>
      <w:r>
        <w:rPr>
          <w:rFonts w:hint="eastAsia" w:ascii="宋体" w:hAnsi="宋体" w:eastAsia="宋体" w:cs="Times New Roman"/>
          <w:b/>
          <w:bCs/>
          <w:color w:val="auto"/>
          <w:sz w:val="24"/>
          <w:highlight w:val="none"/>
          <w:lang w:val="en-US" w:eastAsia="zh-CN"/>
        </w:rPr>
        <w:t>7.满足</w:t>
      </w:r>
      <w:r>
        <w:rPr>
          <w:rFonts w:hint="eastAsia" w:ascii="宋体" w:hAnsi="宋体" w:eastAsia="宋体" w:cs="Times New Roman"/>
          <w:b/>
          <w:bCs/>
          <w:color w:val="auto"/>
          <w:sz w:val="24"/>
          <w:highlight w:val="none"/>
          <w:lang w:eastAsia="zh-CN"/>
        </w:rPr>
        <w:t>“</w:t>
      </w:r>
      <w:r>
        <w:rPr>
          <w:rFonts w:hint="eastAsia" w:ascii="宋体" w:hAnsi="宋体" w:eastAsia="宋体" w:cs="Times New Roman"/>
          <w:b/>
          <w:bCs/>
          <w:color w:val="auto"/>
          <w:sz w:val="24"/>
          <w:highlight w:val="none"/>
        </w:rPr>
        <w:t>单位负责人为同一人或者存在直接控股、管理关系的不同供应商，不得参加同一合同项下的采购活动；为本项目提供整体设计、规范编制或者项目管理、监理、检测等服务的供应商不得参加本项目的采购活动</w:t>
      </w:r>
      <w:r>
        <w:rPr>
          <w:rFonts w:hint="eastAsia" w:ascii="宋体" w:hAnsi="宋体" w:eastAsia="宋体" w:cs="Times New Roman"/>
          <w:b/>
          <w:bCs/>
          <w:color w:val="auto"/>
          <w:sz w:val="24"/>
          <w:highlight w:val="none"/>
          <w:lang w:eastAsia="zh-CN"/>
        </w:rPr>
        <w:t>。”</w:t>
      </w:r>
      <w:r>
        <w:rPr>
          <w:rFonts w:hint="eastAsia" w:ascii="宋体" w:hAnsi="宋体" w:eastAsia="宋体" w:cs="宋体"/>
          <w:b/>
          <w:bCs/>
          <w:snapToGrid w:val="0"/>
          <w:color w:val="auto"/>
          <w:kern w:val="0"/>
          <w:sz w:val="24"/>
          <w:szCs w:val="24"/>
          <w:highlight w:val="none"/>
          <w:lang w:eastAsia="zh-CN"/>
        </w:rPr>
        <w:t>的证明文件。</w:t>
      </w:r>
    </w:p>
    <w:p w14:paraId="72951C8A">
      <w:pPr>
        <w:spacing w:line="460" w:lineRule="exact"/>
        <w:ind w:firstLine="561"/>
        <w:rPr>
          <w:rFonts w:hint="eastAsia" w:ascii="宋体" w:hAnsi="宋体" w:eastAsia="宋体" w:cs="宋体"/>
          <w:snapToGrid w:val="0"/>
          <w:color w:val="auto"/>
          <w:kern w:val="0"/>
          <w:sz w:val="24"/>
          <w:szCs w:val="24"/>
          <w:highlight w:val="none"/>
          <w:lang w:eastAsia="zh-CN"/>
        </w:rPr>
      </w:pPr>
      <w:r>
        <w:rPr>
          <w:rFonts w:hint="eastAsia" w:ascii="宋体" w:hAnsi="宋体" w:eastAsia="宋体" w:cs="Times New Roman"/>
          <w:b/>
          <w:bCs/>
          <w:color w:val="auto"/>
          <w:sz w:val="24"/>
          <w:highlight w:val="none"/>
          <w:lang w:val="en-US" w:eastAsia="zh-CN"/>
        </w:rPr>
        <w:t>提供材料说明：</w:t>
      </w:r>
      <w:r>
        <w:rPr>
          <w:rFonts w:hint="eastAsia" w:ascii="宋体" w:hAnsi="宋体" w:eastAsia="宋体" w:cs="宋体"/>
          <w:snapToGrid w:val="0"/>
          <w:color w:val="auto"/>
          <w:kern w:val="0"/>
          <w:sz w:val="24"/>
          <w:szCs w:val="24"/>
          <w:highlight w:val="none"/>
          <w:lang w:val="zh-CN" w:eastAsia="zh-CN"/>
        </w:rPr>
        <w:t>提供</w:t>
      </w:r>
      <w:r>
        <w:rPr>
          <w:rFonts w:hint="eastAsia" w:ascii="宋体" w:hAnsi="宋体" w:eastAsia="宋体" w:cs="宋体"/>
          <w:snapToGrid w:val="0"/>
          <w:color w:val="auto"/>
          <w:kern w:val="0"/>
          <w:sz w:val="24"/>
          <w:szCs w:val="24"/>
          <w:highlight w:val="none"/>
          <w:lang w:eastAsia="zh-CN"/>
        </w:rPr>
        <w:t>承诺函（</w:t>
      </w:r>
      <w:r>
        <w:rPr>
          <w:rFonts w:hint="eastAsia" w:ascii="宋体" w:hAnsi="宋体" w:eastAsia="宋体" w:cs="宋体"/>
          <w:snapToGrid w:val="0"/>
          <w:color w:val="auto"/>
          <w:kern w:val="0"/>
          <w:sz w:val="24"/>
          <w:szCs w:val="24"/>
          <w:highlight w:val="none"/>
          <w:lang w:val="en-US" w:eastAsia="zh-CN"/>
        </w:rPr>
        <w:t>格式自拟</w:t>
      </w:r>
      <w:r>
        <w:rPr>
          <w:rFonts w:hint="eastAsia" w:ascii="宋体" w:hAnsi="宋体" w:eastAsia="宋体" w:cs="宋体"/>
          <w:snapToGrid w:val="0"/>
          <w:color w:val="auto"/>
          <w:kern w:val="0"/>
          <w:sz w:val="24"/>
          <w:szCs w:val="24"/>
          <w:highlight w:val="none"/>
          <w:lang w:eastAsia="zh-CN"/>
        </w:rPr>
        <w:t>）</w:t>
      </w:r>
    </w:p>
    <w:p w14:paraId="37483CA2">
      <w:pPr>
        <w:pStyle w:val="3"/>
        <w:spacing w:line="30" w:lineRule="atLeast"/>
        <w:rPr>
          <w:rFonts w:ascii="宋体" w:hAnsi="宋体" w:cs="宋体"/>
          <w:color w:val="auto"/>
          <w:sz w:val="28"/>
          <w:szCs w:val="28"/>
          <w:highlight w:val="none"/>
        </w:rPr>
      </w:pPr>
      <w:r>
        <w:rPr>
          <w:rFonts w:hint="eastAsia" w:ascii="宋体" w:hAnsi="宋体" w:eastAsia="宋体" w:cs="宋体"/>
          <w:snapToGrid w:val="0"/>
          <w:color w:val="auto"/>
          <w:kern w:val="0"/>
          <w:sz w:val="24"/>
          <w:szCs w:val="24"/>
          <w:highlight w:val="none"/>
          <w:lang w:eastAsia="zh-CN"/>
        </w:rPr>
        <w:br w:type="page"/>
      </w:r>
      <w:bookmarkStart w:id="417" w:name="_Toc16303"/>
      <w:bookmarkStart w:id="418" w:name="_Toc9874"/>
      <w:r>
        <w:rPr>
          <w:rFonts w:hint="eastAsia" w:ascii="宋体" w:hAnsi="宋体" w:cs="宋体"/>
          <w:color w:val="auto"/>
          <w:sz w:val="24"/>
          <w:szCs w:val="24"/>
          <w:highlight w:val="none"/>
        </w:rPr>
        <w:t>八、询价保证金的证明材料</w:t>
      </w:r>
      <w:bookmarkEnd w:id="417"/>
      <w:bookmarkEnd w:id="418"/>
    </w:p>
    <w:p w14:paraId="4E007BEB">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val="en-US" w:eastAsia="zh-CN"/>
        </w:rPr>
      </w:pPr>
      <w:bookmarkStart w:id="419" w:name="_Toc36295486"/>
      <w:r>
        <w:rPr>
          <w:rFonts w:hint="eastAsia" w:ascii="宋体" w:hAnsi="宋体" w:eastAsia="宋体" w:cs="宋体"/>
          <w:snapToGrid w:val="0"/>
          <w:color w:val="auto"/>
          <w:kern w:val="0"/>
          <w:sz w:val="24"/>
          <w:szCs w:val="24"/>
          <w:highlight w:val="none"/>
          <w:lang w:eastAsia="zh-CN"/>
        </w:rPr>
        <w:t>附：</w:t>
      </w:r>
      <w:r>
        <w:rPr>
          <w:rFonts w:hint="eastAsia" w:ascii="宋体" w:hAnsi="宋体" w:eastAsia="宋体" w:cs="宋体"/>
          <w:snapToGrid w:val="0"/>
          <w:color w:val="auto"/>
          <w:kern w:val="0"/>
          <w:sz w:val="24"/>
          <w:szCs w:val="24"/>
          <w:highlight w:val="none"/>
          <w:lang w:val="en-US" w:eastAsia="zh-CN"/>
        </w:rPr>
        <w:t>供应商</w:t>
      </w:r>
      <w:r>
        <w:rPr>
          <w:rFonts w:hint="eastAsia" w:ascii="宋体" w:hAnsi="宋体" w:eastAsia="宋体" w:cs="宋体"/>
          <w:snapToGrid w:val="0"/>
          <w:color w:val="auto"/>
          <w:kern w:val="0"/>
          <w:sz w:val="24"/>
          <w:szCs w:val="24"/>
          <w:highlight w:val="none"/>
          <w:lang w:eastAsia="zh-CN"/>
        </w:rPr>
        <w:t>盖章的保证金凭证</w:t>
      </w:r>
      <w:r>
        <w:rPr>
          <w:rFonts w:hint="eastAsia" w:ascii="宋体" w:hAnsi="宋体" w:cs="宋体"/>
          <w:snapToGrid w:val="0"/>
          <w:color w:val="auto"/>
          <w:kern w:val="0"/>
          <w:sz w:val="24"/>
          <w:szCs w:val="24"/>
          <w:highlight w:val="none"/>
          <w:lang w:val="en-US" w:eastAsia="zh-CN"/>
        </w:rPr>
        <w:t>复印件</w:t>
      </w:r>
      <w:r>
        <w:rPr>
          <w:rFonts w:hint="eastAsia" w:ascii="宋体" w:hAnsi="宋体" w:eastAsia="宋体" w:cs="宋体"/>
          <w:snapToGrid w:val="0"/>
          <w:color w:val="auto"/>
          <w:kern w:val="0"/>
          <w:sz w:val="24"/>
          <w:szCs w:val="24"/>
          <w:highlight w:val="none"/>
          <w:lang w:eastAsia="zh-CN"/>
        </w:rPr>
        <w:t>或截图</w:t>
      </w:r>
    </w:p>
    <w:p w14:paraId="180A4BA0">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本项目保证金应当采用支票、汇票、本票、网上银行支付或者金融机构、担保机构出具的保函、保险公司出具的保证保险等非现金形式交纳。</w:t>
      </w:r>
    </w:p>
    <w:p w14:paraId="60EAC386">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1</w:t>
      </w:r>
      <w:r>
        <w:rPr>
          <w:rFonts w:hint="eastAsia" w:ascii="宋体" w:hAnsi="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eastAsia="zh-CN"/>
        </w:rPr>
        <w:t>采用银行电汇、转账、网上银行形式：</w:t>
      </w:r>
    </w:p>
    <w:p w14:paraId="419EA263">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保证金交至</w:t>
      </w:r>
      <w:r>
        <w:rPr>
          <w:rFonts w:hint="eastAsia" w:ascii="宋体" w:hAnsi="宋体" w:eastAsia="宋体" w:cs="宋体"/>
          <w:snapToGrid w:val="0"/>
          <w:color w:val="auto"/>
          <w:kern w:val="0"/>
          <w:sz w:val="24"/>
          <w:szCs w:val="24"/>
          <w:highlight w:val="none"/>
          <w:lang w:val="en-US" w:eastAsia="zh-CN"/>
        </w:rPr>
        <w:t>询价通知书规定的</w:t>
      </w:r>
      <w:r>
        <w:rPr>
          <w:rFonts w:hint="eastAsia" w:ascii="宋体" w:hAnsi="宋体" w:eastAsia="宋体" w:cs="宋体"/>
          <w:snapToGrid w:val="0"/>
          <w:color w:val="auto"/>
          <w:kern w:val="0"/>
          <w:sz w:val="24"/>
          <w:szCs w:val="24"/>
          <w:highlight w:val="none"/>
          <w:lang w:eastAsia="zh-CN"/>
        </w:rPr>
        <w:t>账</w:t>
      </w:r>
      <w:r>
        <w:rPr>
          <w:rFonts w:hint="eastAsia" w:ascii="宋体" w:hAnsi="宋体" w:cs="宋体"/>
          <w:snapToGrid w:val="0"/>
          <w:color w:val="auto"/>
          <w:kern w:val="0"/>
          <w:sz w:val="24"/>
          <w:szCs w:val="24"/>
          <w:highlight w:val="none"/>
          <w:lang w:val="en-US" w:eastAsia="zh-CN"/>
        </w:rPr>
        <w:t>号</w:t>
      </w:r>
      <w:r>
        <w:rPr>
          <w:rFonts w:hint="eastAsia" w:ascii="宋体" w:hAnsi="宋体" w:eastAsia="宋体" w:cs="宋体"/>
          <w:snapToGrid w:val="0"/>
          <w:color w:val="auto"/>
          <w:kern w:val="0"/>
          <w:sz w:val="24"/>
          <w:szCs w:val="24"/>
          <w:highlight w:val="none"/>
          <w:lang w:eastAsia="zh-CN"/>
        </w:rPr>
        <w:t>，并在</w:t>
      </w:r>
      <w:r>
        <w:rPr>
          <w:rFonts w:hint="eastAsia" w:ascii="宋体" w:hAnsi="宋体" w:eastAsia="宋体" w:cs="宋体"/>
          <w:snapToGrid w:val="0"/>
          <w:color w:val="auto"/>
          <w:kern w:val="0"/>
          <w:sz w:val="24"/>
          <w:szCs w:val="24"/>
          <w:highlight w:val="none"/>
          <w:lang w:val="en-US" w:eastAsia="zh-CN"/>
        </w:rPr>
        <w:t>响应</w:t>
      </w:r>
      <w:r>
        <w:rPr>
          <w:rFonts w:hint="eastAsia" w:ascii="宋体" w:hAnsi="宋体" w:eastAsia="宋体" w:cs="宋体"/>
          <w:snapToGrid w:val="0"/>
          <w:color w:val="auto"/>
          <w:kern w:val="0"/>
          <w:sz w:val="24"/>
          <w:szCs w:val="24"/>
          <w:highlight w:val="none"/>
          <w:lang w:eastAsia="zh-CN"/>
        </w:rPr>
        <w:t>文件中提供交纳保证金凭证</w:t>
      </w:r>
      <w:r>
        <w:rPr>
          <w:rFonts w:hint="eastAsia" w:ascii="宋体" w:hAnsi="宋体" w:cs="宋体"/>
          <w:snapToGrid w:val="0"/>
          <w:color w:val="auto"/>
          <w:kern w:val="0"/>
          <w:sz w:val="24"/>
          <w:szCs w:val="24"/>
          <w:highlight w:val="none"/>
          <w:lang w:val="en-US" w:eastAsia="zh-CN"/>
        </w:rPr>
        <w:t>复印件</w:t>
      </w:r>
      <w:r>
        <w:rPr>
          <w:rFonts w:hint="eastAsia" w:ascii="宋体" w:hAnsi="宋体" w:eastAsia="宋体" w:cs="宋体"/>
          <w:snapToGrid w:val="0"/>
          <w:color w:val="auto"/>
          <w:kern w:val="0"/>
          <w:sz w:val="24"/>
          <w:szCs w:val="24"/>
          <w:highlight w:val="none"/>
          <w:lang w:eastAsia="zh-CN"/>
        </w:rPr>
        <w:t>或截图。</w:t>
      </w:r>
    </w:p>
    <w:p w14:paraId="0A98BC48">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2</w:t>
      </w:r>
      <w:r>
        <w:rPr>
          <w:rFonts w:hint="eastAsia" w:ascii="宋体" w:hAnsi="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eastAsia="zh-CN"/>
        </w:rPr>
        <w:t>采用保函形式：</w:t>
      </w:r>
    </w:p>
    <w:p w14:paraId="3A64E10A">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2.1采用银行保函的，须为银行出具的不可撤销、见索即付的独立保函；采用专业担保机构出具保函的，须为担保机构出具的不可撤销、见索即付的独立保函。</w:t>
      </w:r>
    </w:p>
    <w:p w14:paraId="4AF7B8E3">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2.2采用银行、保证保险的电子保单的形式需通过银行、保险公司官方网站（无需授权）验证查询；采用专业担保机构出具的保函需通过</w:t>
      </w:r>
      <w:r>
        <w:rPr>
          <w:rFonts w:hint="eastAsia" w:ascii="宋体" w:hAnsi="宋体" w:eastAsia="宋体" w:cs="宋体"/>
          <w:snapToGrid w:val="0"/>
          <w:color w:val="auto"/>
          <w:kern w:val="0"/>
          <w:sz w:val="24"/>
          <w:szCs w:val="24"/>
          <w:highlight w:val="none"/>
          <w:lang w:val="en-US" w:eastAsia="zh-CN"/>
        </w:rPr>
        <w:t>官方</w:t>
      </w:r>
      <w:r>
        <w:rPr>
          <w:rFonts w:hint="eastAsia" w:ascii="宋体" w:hAnsi="宋体" w:eastAsia="宋体" w:cs="宋体"/>
          <w:snapToGrid w:val="0"/>
          <w:color w:val="auto"/>
          <w:kern w:val="0"/>
          <w:sz w:val="24"/>
          <w:szCs w:val="24"/>
          <w:highlight w:val="none"/>
          <w:lang w:eastAsia="zh-CN"/>
        </w:rPr>
        <w:t>网站验证查询，如以上渠道未能验证查询到的，视为无效保函；</w:t>
      </w:r>
    </w:p>
    <w:p w14:paraId="0353B7CA">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2.</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eastAsia="zh-CN"/>
        </w:rPr>
        <w:t>保函有效期须不少于</w:t>
      </w:r>
      <w:r>
        <w:rPr>
          <w:rFonts w:hint="eastAsia" w:ascii="宋体" w:hAnsi="宋体" w:eastAsia="宋体" w:cs="宋体"/>
          <w:snapToGrid w:val="0"/>
          <w:color w:val="auto"/>
          <w:kern w:val="0"/>
          <w:sz w:val="24"/>
          <w:szCs w:val="24"/>
          <w:highlight w:val="none"/>
          <w:lang w:val="en-US" w:eastAsia="zh-CN"/>
        </w:rPr>
        <w:t>询价</w:t>
      </w:r>
      <w:r>
        <w:rPr>
          <w:rFonts w:hint="eastAsia" w:ascii="宋体" w:hAnsi="宋体" w:eastAsia="宋体" w:cs="宋体"/>
          <w:snapToGrid w:val="0"/>
          <w:color w:val="auto"/>
          <w:kern w:val="0"/>
          <w:sz w:val="24"/>
          <w:szCs w:val="24"/>
          <w:highlight w:val="none"/>
          <w:lang w:eastAsia="zh-CN"/>
        </w:rPr>
        <w:t>有效期，否则视为不满足要求；</w:t>
      </w:r>
    </w:p>
    <w:p w14:paraId="67E8E80B">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2.</w:t>
      </w:r>
      <w:r>
        <w:rPr>
          <w:rFonts w:hint="eastAsia" w:ascii="宋体" w:hAnsi="宋体" w:eastAsia="宋体" w:cs="宋体"/>
          <w:snapToGrid w:val="0"/>
          <w:color w:val="auto"/>
          <w:kern w:val="0"/>
          <w:sz w:val="24"/>
          <w:szCs w:val="24"/>
          <w:highlight w:val="none"/>
          <w:lang w:val="en-US" w:eastAsia="zh-CN"/>
        </w:rPr>
        <w:t>4保函保证担保范围须包含询价通知书约定的不予退还询价保证金的情形，</w:t>
      </w:r>
      <w:r>
        <w:rPr>
          <w:rFonts w:hint="eastAsia" w:ascii="宋体" w:hAnsi="宋体" w:eastAsia="宋体" w:cs="宋体"/>
          <w:snapToGrid w:val="0"/>
          <w:color w:val="auto"/>
          <w:kern w:val="0"/>
          <w:sz w:val="24"/>
          <w:szCs w:val="24"/>
          <w:highlight w:val="none"/>
          <w:lang w:eastAsia="zh-CN"/>
        </w:rPr>
        <w:t>否则视为不满足要求。</w:t>
      </w:r>
    </w:p>
    <w:p w14:paraId="1A779A7D">
      <w:pPr>
        <w:keepNext w:val="0"/>
        <w:keepLines w:val="0"/>
        <w:pageBreakBefore w:val="0"/>
        <w:widowControl/>
        <w:kinsoku/>
        <w:wordWrap/>
        <w:overflowPunct/>
        <w:topLinePunct w:val="0"/>
        <w:autoSpaceDE w:val="0"/>
        <w:autoSpaceDN w:val="0"/>
        <w:bidi w:val="0"/>
        <w:adjustRightInd w:val="0"/>
        <w:snapToGrid w:val="0"/>
        <w:spacing w:line="460" w:lineRule="exact"/>
        <w:ind w:firstLine="480" w:firstLineChars="200"/>
        <w:jc w:val="left"/>
        <w:textAlignment w:val="baseline"/>
        <w:rPr>
          <w:rFonts w:hint="eastAsia" w:ascii="宋体" w:hAnsi="宋体" w:cs="宋体"/>
          <w:b/>
          <w:color w:val="auto"/>
          <w:sz w:val="24"/>
          <w:szCs w:val="24"/>
          <w:highlight w:val="none"/>
        </w:rPr>
      </w:pPr>
      <w:r>
        <w:rPr>
          <w:rFonts w:hint="eastAsia" w:ascii="宋体" w:hAnsi="宋体" w:eastAsia="宋体" w:cs="宋体"/>
          <w:snapToGrid w:val="0"/>
          <w:color w:val="auto"/>
          <w:kern w:val="0"/>
          <w:sz w:val="24"/>
          <w:szCs w:val="24"/>
          <w:highlight w:val="none"/>
          <w:lang w:val="en-US" w:eastAsia="zh-CN" w:bidi="ar-SA"/>
        </w:rPr>
        <w:t>3</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采用其他形式缴纳保证金的，需提供符合国家规定的相应凭证。</w:t>
      </w:r>
    </w:p>
    <w:p w14:paraId="2C9AF212">
      <w:pPr>
        <w:pStyle w:val="5"/>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cs="宋体"/>
          <w:b/>
          <w:color w:val="auto"/>
          <w:sz w:val="24"/>
          <w:szCs w:val="24"/>
          <w:highlight w:val="none"/>
        </w:rPr>
      </w:pPr>
    </w:p>
    <w:p w14:paraId="3C452785">
      <w:pPr>
        <w:pStyle w:val="5"/>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cs="宋体"/>
          <w:b/>
          <w:color w:val="auto"/>
          <w:sz w:val="24"/>
          <w:szCs w:val="24"/>
          <w:highlight w:val="none"/>
        </w:rPr>
      </w:pPr>
    </w:p>
    <w:p w14:paraId="48C8A84C">
      <w:pPr>
        <w:spacing w:line="460" w:lineRule="exact"/>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注：</w:t>
      </w:r>
    </w:p>
    <w:p w14:paraId="389FA4B1">
      <w:pPr>
        <w:pStyle w:val="5"/>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cs="宋体"/>
          <w:b/>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（1）未提供保证金凭证、或提供的保证金凭证及资料不满足上述要求的，视为未缴纳保证金。</w:t>
      </w:r>
    </w:p>
    <w:p w14:paraId="5262C767">
      <w:pPr>
        <w:pStyle w:val="5"/>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ascii="宋体" w:hAnsi="宋体" w:cs="宋体"/>
          <w:color w:val="auto"/>
          <w:sz w:val="24"/>
          <w:szCs w:val="24"/>
          <w:highlight w:val="none"/>
        </w:rPr>
      </w:pPr>
      <w:r>
        <w:rPr>
          <w:rFonts w:hint="eastAsia" w:ascii="宋体" w:hAnsi="宋体" w:cs="宋体"/>
          <w:b/>
          <w:color w:val="auto"/>
          <w:sz w:val="24"/>
          <w:szCs w:val="24"/>
          <w:highlight w:val="none"/>
        </w:rPr>
        <w:t>（2）供应商汇</w:t>
      </w:r>
      <w:r>
        <w:rPr>
          <w:rFonts w:hint="eastAsia" w:ascii="宋体" w:hAnsi="宋体" w:cs="宋体"/>
          <w:b/>
          <w:color w:val="auto"/>
          <w:sz w:val="24"/>
          <w:szCs w:val="24"/>
          <w:highlight w:val="none"/>
          <w:lang w:eastAsia="zh-CN"/>
        </w:rPr>
        <w:t>询价保证金</w:t>
      </w:r>
      <w:r>
        <w:rPr>
          <w:rFonts w:hint="eastAsia" w:ascii="宋体" w:hAnsi="宋体" w:cs="宋体"/>
          <w:b/>
          <w:color w:val="auto"/>
          <w:sz w:val="24"/>
          <w:szCs w:val="24"/>
          <w:highlight w:val="none"/>
        </w:rPr>
        <w:t>时，需在填写汇款备注栏时添加本项目的采购编号</w:t>
      </w:r>
      <w:r>
        <w:rPr>
          <w:rFonts w:hint="eastAsia" w:ascii="宋体" w:hAnsi="宋体" w:cs="宋体"/>
          <w:b/>
          <w:color w:val="auto"/>
          <w:sz w:val="24"/>
          <w:szCs w:val="24"/>
          <w:highlight w:val="none"/>
          <w:lang w:eastAsia="zh-CN"/>
        </w:rPr>
        <w:t>或项目名称</w:t>
      </w:r>
      <w:r>
        <w:rPr>
          <w:rFonts w:hint="eastAsia" w:ascii="宋体" w:hAnsi="宋体" w:cs="宋体"/>
          <w:b/>
          <w:color w:val="auto"/>
          <w:sz w:val="24"/>
          <w:szCs w:val="24"/>
          <w:highlight w:val="none"/>
        </w:rPr>
        <w:t>。</w:t>
      </w:r>
    </w:p>
    <w:p w14:paraId="2DD258E3">
      <w:pPr>
        <w:spacing w:line="460" w:lineRule="exact"/>
        <w:rPr>
          <w:rFonts w:hint="eastAsia" w:ascii="宋体" w:hAnsi="宋体" w:cs="宋体"/>
          <w:b/>
          <w:bCs/>
          <w:color w:val="auto"/>
          <w:sz w:val="24"/>
          <w:szCs w:val="24"/>
          <w:highlight w:val="none"/>
        </w:rPr>
      </w:pPr>
    </w:p>
    <w:p w14:paraId="215ABF5F">
      <w:pPr>
        <w:spacing w:line="460" w:lineRule="exact"/>
        <w:rPr>
          <w:rFonts w:hint="eastAsia" w:ascii="宋体" w:hAnsi="宋体" w:cs="宋体"/>
          <w:b/>
          <w:bCs/>
          <w:color w:val="auto"/>
          <w:sz w:val="24"/>
          <w:szCs w:val="24"/>
          <w:highlight w:val="none"/>
        </w:rPr>
      </w:pPr>
    </w:p>
    <w:p w14:paraId="77B4032D">
      <w:pPr>
        <w:rPr>
          <w:rFonts w:hint="eastAsia" w:ascii="宋体" w:hAnsi="宋体" w:cs="黑体"/>
          <w:color w:val="auto"/>
          <w:sz w:val="24"/>
          <w:szCs w:val="24"/>
          <w:highlight w:val="none"/>
        </w:rPr>
      </w:pPr>
      <w:r>
        <w:rPr>
          <w:rFonts w:hint="eastAsia" w:ascii="宋体" w:hAnsi="宋体" w:cs="黑体"/>
          <w:color w:val="auto"/>
          <w:sz w:val="24"/>
          <w:szCs w:val="24"/>
          <w:highlight w:val="none"/>
        </w:rPr>
        <w:br w:type="page"/>
      </w:r>
    </w:p>
    <w:p w14:paraId="1E03F067">
      <w:pPr>
        <w:pStyle w:val="3"/>
        <w:jc w:val="center"/>
        <w:rPr>
          <w:rFonts w:ascii="宋体" w:hAnsi="宋体" w:cs="黑体"/>
          <w:color w:val="auto"/>
          <w:sz w:val="24"/>
          <w:szCs w:val="24"/>
          <w:highlight w:val="none"/>
        </w:rPr>
      </w:pPr>
      <w:bookmarkStart w:id="420" w:name="_Toc6013"/>
      <w:r>
        <w:rPr>
          <w:rFonts w:hint="eastAsia" w:ascii="宋体" w:hAnsi="宋体" w:cs="黑体"/>
          <w:color w:val="auto"/>
          <w:sz w:val="24"/>
          <w:szCs w:val="24"/>
          <w:highlight w:val="none"/>
        </w:rPr>
        <w:t>九、技术文件及其他材料</w:t>
      </w:r>
      <w:bookmarkEnd w:id="419"/>
      <w:bookmarkEnd w:id="420"/>
    </w:p>
    <w:p w14:paraId="3B96667A">
      <w:pPr>
        <w:tabs>
          <w:tab w:val="left" w:pos="1080"/>
          <w:tab w:val="left" w:pos="1800"/>
        </w:tabs>
        <w:spacing w:line="460" w:lineRule="exact"/>
        <w:jc w:val="center"/>
        <w:rPr>
          <w:rFonts w:ascii="宋体" w:hAnsi="宋体"/>
          <w:color w:val="auto"/>
          <w:sz w:val="24"/>
          <w:highlight w:val="none"/>
        </w:rPr>
      </w:pPr>
      <w:r>
        <w:rPr>
          <w:rFonts w:hint="eastAsia" w:ascii="宋体" w:hAnsi="宋体"/>
          <w:color w:val="auto"/>
          <w:sz w:val="24"/>
          <w:highlight w:val="none"/>
        </w:rPr>
        <w:t>供应商认为应提交的技术材料</w:t>
      </w:r>
      <w:r>
        <w:rPr>
          <w:rFonts w:hint="eastAsia" w:ascii="宋体" w:hAnsi="宋体"/>
          <w:color w:val="auto"/>
          <w:sz w:val="24"/>
          <w:highlight w:val="none"/>
          <w:lang w:val="en-US" w:eastAsia="zh-CN"/>
        </w:rPr>
        <w:t>或其他材料</w:t>
      </w:r>
      <w:r>
        <w:rPr>
          <w:rFonts w:hint="eastAsia" w:ascii="宋体" w:hAnsi="宋体"/>
          <w:color w:val="auto"/>
          <w:sz w:val="24"/>
          <w:highlight w:val="none"/>
        </w:rPr>
        <w:t>，可在此附件中提交（格式自定）</w:t>
      </w:r>
    </w:p>
    <w:p w14:paraId="6353FC02">
      <w:pPr>
        <w:tabs>
          <w:tab w:val="left" w:pos="360"/>
          <w:tab w:val="left" w:pos="1080"/>
          <w:tab w:val="left" w:pos="1800"/>
        </w:tabs>
        <w:spacing w:line="460" w:lineRule="exact"/>
        <w:rPr>
          <w:rFonts w:ascii="宋体" w:hAnsi="宋体"/>
          <w:color w:val="auto"/>
          <w:sz w:val="24"/>
          <w:highlight w:val="none"/>
        </w:rPr>
      </w:pPr>
    </w:p>
    <w:p w14:paraId="7466119A">
      <w:pPr>
        <w:spacing w:before="160" w:beforeLines="50" w:after="160" w:afterLines="50" w:line="460" w:lineRule="exact"/>
        <w:ind w:left="20"/>
        <w:jc w:val="center"/>
        <w:rPr>
          <w:rFonts w:ascii="宋体" w:hAnsi="宋体"/>
          <w:b/>
          <w:color w:val="auto"/>
          <w:sz w:val="24"/>
          <w:highlight w:val="none"/>
        </w:rPr>
      </w:pPr>
    </w:p>
    <w:p w14:paraId="64949BDA">
      <w:pPr>
        <w:spacing w:before="160" w:beforeLines="50" w:after="160" w:afterLines="50" w:line="460" w:lineRule="exact"/>
        <w:ind w:left="20"/>
        <w:jc w:val="center"/>
        <w:rPr>
          <w:rFonts w:ascii="宋体" w:hAnsi="宋体"/>
          <w:b/>
          <w:color w:val="auto"/>
          <w:sz w:val="24"/>
          <w:highlight w:val="none"/>
        </w:rPr>
      </w:pPr>
    </w:p>
    <w:p w14:paraId="36667610">
      <w:pPr>
        <w:spacing w:before="160" w:beforeLines="50" w:after="160" w:afterLines="50" w:line="460" w:lineRule="exact"/>
        <w:ind w:left="20"/>
        <w:jc w:val="center"/>
        <w:rPr>
          <w:rFonts w:ascii="宋体" w:hAnsi="宋体"/>
          <w:b/>
          <w:color w:val="auto"/>
          <w:sz w:val="24"/>
          <w:highlight w:val="none"/>
        </w:rPr>
      </w:pPr>
    </w:p>
    <w:p w14:paraId="1BC361B9">
      <w:pPr>
        <w:spacing w:before="160" w:beforeLines="50" w:after="160" w:afterLines="50" w:line="460" w:lineRule="exact"/>
        <w:ind w:left="20"/>
        <w:jc w:val="center"/>
        <w:rPr>
          <w:rFonts w:ascii="宋体" w:hAnsi="宋体"/>
          <w:b/>
          <w:color w:val="auto"/>
          <w:sz w:val="24"/>
          <w:highlight w:val="none"/>
        </w:rPr>
      </w:pPr>
    </w:p>
    <w:p w14:paraId="1687109D">
      <w:pPr>
        <w:spacing w:before="160" w:beforeLines="50" w:after="160" w:afterLines="50" w:line="460" w:lineRule="exact"/>
        <w:ind w:left="20"/>
        <w:jc w:val="center"/>
        <w:rPr>
          <w:rFonts w:ascii="宋体" w:hAnsi="宋体"/>
          <w:b/>
          <w:color w:val="auto"/>
          <w:sz w:val="24"/>
          <w:highlight w:val="none"/>
        </w:rPr>
      </w:pPr>
    </w:p>
    <w:p w14:paraId="78012256">
      <w:pPr>
        <w:spacing w:before="160" w:beforeLines="50" w:after="160" w:afterLines="50" w:line="460" w:lineRule="exact"/>
        <w:ind w:left="20"/>
        <w:jc w:val="center"/>
        <w:rPr>
          <w:rFonts w:ascii="宋体" w:hAnsi="宋体"/>
          <w:b/>
          <w:color w:val="auto"/>
          <w:sz w:val="24"/>
          <w:highlight w:val="none"/>
        </w:rPr>
      </w:pPr>
    </w:p>
    <w:p w14:paraId="15925FF6">
      <w:pPr>
        <w:rPr>
          <w:color w:val="auto"/>
          <w:highlight w:val="none"/>
        </w:rPr>
      </w:pPr>
    </w:p>
    <w:p w14:paraId="79B210A0">
      <w:pPr>
        <w:rPr>
          <w:rFonts w:ascii="宋体" w:hAnsi="宋体"/>
          <w:b/>
          <w:color w:val="auto"/>
          <w:sz w:val="24"/>
          <w:highlight w:val="none"/>
        </w:rPr>
      </w:pPr>
    </w:p>
    <w:p w14:paraId="2FFE398A">
      <w:pPr>
        <w:rPr>
          <w:color w:val="auto"/>
          <w:highlight w:val="none"/>
        </w:rPr>
      </w:pPr>
    </w:p>
    <w:p w14:paraId="0F3BB8F4">
      <w:pPr>
        <w:rPr>
          <w:rFonts w:ascii="宋体" w:hAnsi="宋体"/>
          <w:b/>
          <w:color w:val="auto"/>
          <w:sz w:val="24"/>
          <w:highlight w:val="none"/>
        </w:rPr>
      </w:pPr>
    </w:p>
    <w:p w14:paraId="1259DC8F">
      <w:pPr>
        <w:rPr>
          <w:color w:val="auto"/>
          <w:highlight w:val="none"/>
        </w:rPr>
      </w:pPr>
    </w:p>
    <w:p w14:paraId="04FE972D">
      <w:pPr>
        <w:rPr>
          <w:rFonts w:ascii="宋体" w:hAnsi="宋体"/>
          <w:b/>
          <w:color w:val="auto"/>
          <w:sz w:val="24"/>
          <w:highlight w:val="none"/>
        </w:rPr>
      </w:pPr>
    </w:p>
    <w:p w14:paraId="2CED601D">
      <w:pPr>
        <w:bidi w:val="0"/>
        <w:rPr>
          <w:color w:val="auto"/>
          <w:highlight w:val="none"/>
        </w:rPr>
      </w:pPr>
    </w:p>
    <w:p w14:paraId="5CD51AD8">
      <w:pPr>
        <w:rPr>
          <w:rFonts w:ascii="宋体" w:hAnsi="宋体"/>
          <w:b/>
          <w:color w:val="auto"/>
          <w:sz w:val="24"/>
          <w:highlight w:val="none"/>
        </w:rPr>
      </w:pPr>
    </w:p>
    <w:p w14:paraId="745A99AB">
      <w:pPr>
        <w:rPr>
          <w:color w:val="auto"/>
          <w:highlight w:val="none"/>
        </w:rPr>
      </w:pPr>
    </w:p>
    <w:p w14:paraId="5B1D9DA8">
      <w:pPr>
        <w:spacing w:before="160" w:beforeLines="50" w:after="160" w:afterLines="50" w:line="460" w:lineRule="exact"/>
        <w:ind w:left="20"/>
        <w:jc w:val="center"/>
        <w:rPr>
          <w:rFonts w:ascii="宋体" w:hAnsi="宋体"/>
          <w:b/>
          <w:color w:val="auto"/>
          <w:sz w:val="24"/>
          <w:highlight w:val="none"/>
        </w:rPr>
      </w:pPr>
    </w:p>
    <w:p w14:paraId="1E59F3DE">
      <w:pPr>
        <w:spacing w:before="160" w:beforeLines="50" w:after="160" w:afterLines="50" w:line="460" w:lineRule="exact"/>
        <w:ind w:left="20"/>
        <w:jc w:val="center"/>
        <w:rPr>
          <w:rFonts w:ascii="宋体" w:hAnsi="宋体"/>
          <w:b/>
          <w:color w:val="auto"/>
          <w:sz w:val="24"/>
          <w:highlight w:val="none"/>
        </w:rPr>
      </w:pPr>
    </w:p>
    <w:p w14:paraId="0A481163">
      <w:pPr>
        <w:spacing w:before="160" w:beforeLines="50" w:after="160" w:afterLines="50" w:line="460" w:lineRule="exact"/>
        <w:ind w:left="20"/>
        <w:jc w:val="center"/>
        <w:rPr>
          <w:rFonts w:ascii="宋体" w:hAnsi="宋体"/>
          <w:b/>
          <w:color w:val="auto"/>
          <w:sz w:val="24"/>
          <w:highlight w:val="none"/>
        </w:rPr>
      </w:pPr>
    </w:p>
    <w:p w14:paraId="31C0919A">
      <w:pPr>
        <w:rPr>
          <w:rFonts w:ascii="宋体" w:hAnsi="宋体"/>
          <w:b/>
          <w:color w:val="auto"/>
          <w:sz w:val="24"/>
          <w:highlight w:val="none"/>
        </w:rPr>
      </w:pPr>
    </w:p>
    <w:p w14:paraId="1DE950EC">
      <w:pPr>
        <w:rPr>
          <w:rFonts w:hint="eastAsia"/>
          <w:color w:val="auto"/>
          <w:highlight w:val="none"/>
        </w:rPr>
      </w:pPr>
      <w:bookmarkStart w:id="421" w:name="_Toc16665"/>
      <w:bookmarkStart w:id="422" w:name="_Toc15696"/>
      <w:r>
        <w:rPr>
          <w:rFonts w:hint="eastAsia"/>
          <w:color w:val="auto"/>
          <w:highlight w:val="none"/>
        </w:rPr>
        <w:br w:type="page"/>
      </w:r>
    </w:p>
    <w:p w14:paraId="24CD0801">
      <w:pPr>
        <w:pStyle w:val="2"/>
        <w:bidi w:val="0"/>
        <w:jc w:val="center"/>
        <w:rPr>
          <w:color w:val="auto"/>
          <w:highlight w:val="none"/>
        </w:rPr>
      </w:pPr>
      <w:bookmarkStart w:id="423" w:name="_Toc7126"/>
      <w:r>
        <w:rPr>
          <w:rFonts w:hint="eastAsia"/>
          <w:color w:val="auto"/>
          <w:highlight w:val="none"/>
        </w:rPr>
        <w:t xml:space="preserve">第五章 </w:t>
      </w:r>
      <w:bookmarkEnd w:id="421"/>
      <w:bookmarkEnd w:id="422"/>
      <w:r>
        <w:rPr>
          <w:rFonts w:hint="eastAsia"/>
          <w:color w:val="auto"/>
          <w:highlight w:val="none"/>
        </w:rPr>
        <w:t>采购需求</w:t>
      </w:r>
      <w:bookmarkEnd w:id="423"/>
    </w:p>
    <w:p w14:paraId="4FC71DEE">
      <w:pPr>
        <w:pStyle w:val="3"/>
        <w:spacing w:before="0" w:after="0"/>
        <w:rPr>
          <w:rFonts w:ascii="宋体" w:hAnsi="宋体"/>
          <w:color w:val="auto"/>
          <w:sz w:val="28"/>
          <w:szCs w:val="28"/>
          <w:highlight w:val="none"/>
        </w:rPr>
      </w:pPr>
      <w:bookmarkStart w:id="424" w:name="_Toc603"/>
      <w:bookmarkStart w:id="425" w:name="_Toc1045"/>
      <w:bookmarkStart w:id="426" w:name="_Toc31718"/>
      <w:bookmarkStart w:id="427" w:name="_Toc28804"/>
      <w:bookmarkStart w:id="428" w:name="_Toc14896"/>
      <w:bookmarkStart w:id="429" w:name="_Toc98514396"/>
      <w:bookmarkStart w:id="430" w:name="_Toc483"/>
      <w:bookmarkStart w:id="431" w:name="_Toc13841"/>
      <w:bookmarkStart w:id="432" w:name="_Toc5345"/>
      <w:bookmarkStart w:id="433" w:name="_Toc98514397"/>
      <w:r>
        <w:rPr>
          <w:rFonts w:hint="eastAsia" w:ascii="宋体" w:hAnsi="宋体"/>
          <w:b/>
          <w:bCs/>
          <w:color w:val="auto"/>
          <w:kern w:val="0"/>
          <w:sz w:val="28"/>
          <w:szCs w:val="28"/>
          <w:highlight w:val="none"/>
        </w:rPr>
        <w:t>一、</w:t>
      </w:r>
      <w:bookmarkEnd w:id="424"/>
      <w:bookmarkEnd w:id="425"/>
      <w:bookmarkEnd w:id="426"/>
      <w:bookmarkEnd w:id="427"/>
      <w:bookmarkStart w:id="434" w:name="_Toc18304"/>
      <w:bookmarkStart w:id="435" w:name="_Toc14645"/>
      <w:r>
        <w:rPr>
          <w:rFonts w:hint="eastAsia" w:ascii="宋体" w:hAnsi="宋体"/>
          <w:color w:val="auto"/>
          <w:sz w:val="28"/>
          <w:szCs w:val="28"/>
          <w:highlight w:val="none"/>
        </w:rPr>
        <w:t>技术要求</w:t>
      </w:r>
      <w:bookmarkEnd w:id="428"/>
      <w:bookmarkEnd w:id="434"/>
      <w:bookmarkEnd w:id="435"/>
    </w:p>
    <w:bookmarkEnd w:id="429"/>
    <w:bookmarkEnd w:id="430"/>
    <w:p w14:paraId="5902F1A1">
      <w:pPr>
        <w:ind w:firstLine="482" w:firstLineChars="200"/>
        <w:rPr>
          <w:rFonts w:hint="eastAsia" w:ascii="宋体" w:hAnsi="宋体" w:eastAsia="宋体" w:cs="宋体"/>
          <w:b/>
          <w:bCs/>
          <w:color w:val="auto"/>
          <w:sz w:val="24"/>
          <w:szCs w:val="24"/>
          <w:highlight w:val="none"/>
          <w:shd w:val="clear" w:color="auto" w:fill="FFFFFF"/>
          <w:lang w:val="en-US" w:eastAsia="zh-CN"/>
        </w:rPr>
      </w:pPr>
      <w:r>
        <w:rPr>
          <w:rFonts w:hint="eastAsia" w:ascii="宋体" w:hAnsi="宋体" w:eastAsia="宋体" w:cs="宋体"/>
          <w:b/>
          <w:bCs/>
          <w:color w:val="auto"/>
          <w:sz w:val="24"/>
          <w:szCs w:val="24"/>
          <w:highlight w:val="none"/>
          <w:shd w:val="clear" w:color="auto" w:fill="FFFFFF"/>
          <w:lang w:val="en-US" w:eastAsia="zh-CN"/>
        </w:rPr>
        <w:t>（一）活动背景</w:t>
      </w:r>
    </w:p>
    <w:p w14:paraId="30F97C62">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为深入贯彻落实习近平总书记关于加强家庭家教家风建设、培育新型婚育文化的重要指示精神，大力推进移风易俗，弘扬婚事新办、婚事简办的社会主义文明新风，进一步擦亮“会聚良缘”职工婚恋服务品牌。南昌市总工会定于10月底在南昌梅岭举办“情定美丽新时代 开启浪漫新生活”南昌市职工集体婚礼。</w:t>
      </w:r>
    </w:p>
    <w:p w14:paraId="543309EC">
      <w:pPr>
        <w:ind w:firstLine="482" w:firstLineChars="200"/>
        <w:rPr>
          <w:rFonts w:hint="eastAsia" w:ascii="宋体" w:hAnsi="宋体" w:eastAsia="宋体" w:cs="宋体"/>
          <w:b/>
          <w:bCs/>
          <w:color w:val="auto"/>
          <w:sz w:val="24"/>
          <w:szCs w:val="24"/>
          <w:highlight w:val="none"/>
          <w:shd w:val="clear" w:color="auto" w:fill="FFFFFF"/>
          <w:lang w:val="en-US" w:eastAsia="zh-CN"/>
        </w:rPr>
      </w:pPr>
      <w:r>
        <w:rPr>
          <w:rFonts w:hint="eastAsia" w:ascii="宋体" w:hAnsi="宋体" w:eastAsia="宋体" w:cs="宋体"/>
          <w:b/>
          <w:bCs/>
          <w:color w:val="auto"/>
          <w:sz w:val="24"/>
          <w:szCs w:val="24"/>
          <w:highlight w:val="none"/>
          <w:shd w:val="clear" w:color="auto" w:fill="FFFFFF"/>
          <w:lang w:val="en-US" w:eastAsia="zh-CN"/>
        </w:rPr>
        <w:t>（二）活动主题</w:t>
      </w:r>
    </w:p>
    <w:p w14:paraId="3F8FD71A">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情定美丽新时代 开启浪漫新生活</w:t>
      </w:r>
    </w:p>
    <w:p w14:paraId="6150DC7A">
      <w:pPr>
        <w:ind w:firstLine="482" w:firstLineChars="200"/>
        <w:rPr>
          <w:rFonts w:hint="eastAsia" w:ascii="宋体" w:hAnsi="宋体" w:eastAsia="宋体" w:cs="宋体"/>
          <w:b/>
          <w:bCs/>
          <w:color w:val="auto"/>
          <w:sz w:val="24"/>
          <w:szCs w:val="24"/>
          <w:highlight w:val="none"/>
          <w:shd w:val="clear" w:color="auto" w:fill="FFFFFF"/>
          <w:lang w:val="en-US" w:eastAsia="zh-CN"/>
        </w:rPr>
      </w:pPr>
      <w:r>
        <w:rPr>
          <w:rFonts w:hint="eastAsia" w:ascii="宋体" w:hAnsi="宋体" w:eastAsia="宋体" w:cs="宋体"/>
          <w:b/>
          <w:bCs/>
          <w:color w:val="auto"/>
          <w:sz w:val="24"/>
          <w:szCs w:val="24"/>
          <w:highlight w:val="none"/>
          <w:shd w:val="clear" w:color="auto" w:fill="FFFFFF"/>
          <w:lang w:val="en-US" w:eastAsia="zh-CN"/>
        </w:rPr>
        <w:t>（三）活动服务对象</w:t>
      </w:r>
    </w:p>
    <w:p w14:paraId="08263402">
      <w:pPr>
        <w:ind w:firstLine="480" w:firstLineChars="200"/>
        <w:rPr>
          <w:rFonts w:hint="eastAsia" w:ascii="宋体" w:hAnsi="宋体" w:eastAsia="宋体" w:cs="宋体"/>
          <w:b w:val="0"/>
          <w:bCs w:val="0"/>
          <w:color w:val="auto"/>
          <w:sz w:val="24"/>
          <w:szCs w:val="24"/>
          <w:highlight w:val="none"/>
          <w:shd w:val="clear" w:color="auto" w:fill="FFFFFF"/>
          <w:lang w:val="zh-TW" w:eastAsia="zh-CN"/>
        </w:rPr>
      </w:pPr>
      <w:r>
        <w:rPr>
          <w:rFonts w:hint="eastAsia" w:ascii="宋体" w:hAnsi="宋体" w:eastAsia="宋体" w:cs="宋体"/>
          <w:b w:val="0"/>
          <w:bCs w:val="0"/>
          <w:color w:val="auto"/>
          <w:sz w:val="24"/>
          <w:szCs w:val="24"/>
          <w:highlight w:val="none"/>
          <w:shd w:val="clear" w:color="auto" w:fill="FFFFFF"/>
          <w:lang w:val="en-US" w:eastAsia="zh-CN"/>
        </w:rPr>
        <w:t>有意向参加集体婚礼的50对</w:t>
      </w:r>
      <w:r>
        <w:rPr>
          <w:rFonts w:hint="eastAsia" w:ascii="宋体" w:hAnsi="宋体" w:eastAsia="宋体" w:cs="宋体"/>
          <w:b w:val="0"/>
          <w:bCs w:val="0"/>
          <w:color w:val="auto"/>
          <w:sz w:val="24"/>
          <w:szCs w:val="24"/>
          <w:highlight w:val="none"/>
          <w:shd w:val="clear" w:color="auto" w:fill="FFFFFF"/>
          <w:lang w:val="zh-TW" w:eastAsia="zh-TW"/>
        </w:rPr>
        <w:t>新人</w:t>
      </w:r>
      <w:r>
        <w:rPr>
          <w:rFonts w:hint="eastAsia" w:ascii="宋体" w:hAnsi="宋体" w:eastAsia="宋体" w:cs="宋体"/>
          <w:b w:val="0"/>
          <w:bCs w:val="0"/>
          <w:color w:val="auto"/>
          <w:sz w:val="24"/>
          <w:szCs w:val="24"/>
          <w:highlight w:val="none"/>
          <w:shd w:val="clear" w:color="auto" w:fill="FFFFFF"/>
          <w:lang w:val="zh-TW" w:eastAsia="zh-CN"/>
        </w:rPr>
        <w:t>职工</w:t>
      </w:r>
    </w:p>
    <w:p w14:paraId="2818B1D0">
      <w:pPr>
        <w:ind w:firstLine="482" w:firstLineChars="200"/>
        <w:rPr>
          <w:rFonts w:hint="eastAsia" w:ascii="宋体" w:hAnsi="宋体" w:eastAsia="宋体" w:cs="宋体"/>
          <w:b/>
          <w:bCs/>
          <w:color w:val="auto"/>
          <w:sz w:val="24"/>
          <w:szCs w:val="24"/>
          <w:highlight w:val="none"/>
          <w:shd w:val="clear" w:color="auto" w:fill="FFFFFF"/>
          <w:lang w:val="en-US" w:eastAsia="zh-CN"/>
        </w:rPr>
      </w:pPr>
      <w:r>
        <w:rPr>
          <w:rFonts w:hint="eastAsia" w:ascii="宋体" w:hAnsi="宋体" w:cs="宋体"/>
          <w:b/>
          <w:bCs/>
          <w:color w:val="auto"/>
          <w:sz w:val="24"/>
          <w:szCs w:val="24"/>
          <w:highlight w:val="none"/>
          <w:shd w:val="clear" w:color="auto" w:fill="FFFFFF"/>
          <w:lang w:val="en-US" w:eastAsia="zh-CN"/>
        </w:rPr>
        <w:t>（四）</w:t>
      </w:r>
      <w:r>
        <w:rPr>
          <w:rFonts w:hint="eastAsia" w:ascii="宋体" w:hAnsi="宋体" w:eastAsia="宋体" w:cs="宋体"/>
          <w:b/>
          <w:bCs/>
          <w:color w:val="auto"/>
          <w:sz w:val="24"/>
          <w:szCs w:val="24"/>
          <w:highlight w:val="none"/>
          <w:shd w:val="clear" w:color="auto" w:fill="FFFFFF"/>
          <w:lang w:val="en-US" w:eastAsia="zh-CN"/>
        </w:rPr>
        <w:t>活动内容</w:t>
      </w:r>
    </w:p>
    <w:p w14:paraId="72AF6901">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本次集体婚礼采用传统中式婚礼形式，整体活动分两天开展：</w:t>
      </w:r>
    </w:p>
    <w:p w14:paraId="1CBB5E98">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第一天（报到日）报到集合 预演筹备</w:t>
      </w:r>
    </w:p>
    <w:p w14:paraId="3ECF713E">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跳出传统婚礼固有模式，依托户外云端场景，开展新人分享交流、集体互动体验等活动，为次日正式典礼烘托氛围、采集素材。具体流程如下：</w:t>
      </w:r>
    </w:p>
    <w:p w14:paraId="26909369">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1.人员报到：新人</w:t>
      </w:r>
      <w:r>
        <w:rPr>
          <w:rFonts w:hint="eastAsia" w:ascii="宋体" w:hAnsi="宋体" w:cs="宋体"/>
          <w:b w:val="0"/>
          <w:bCs w:val="0"/>
          <w:color w:val="auto"/>
          <w:sz w:val="24"/>
          <w:szCs w:val="24"/>
          <w:highlight w:val="none"/>
          <w:shd w:val="clear" w:color="auto" w:fill="FFFFFF"/>
          <w:lang w:val="en-US" w:eastAsia="zh-CN"/>
        </w:rPr>
        <w:t>下午两点</w:t>
      </w:r>
      <w:r>
        <w:rPr>
          <w:rFonts w:hint="eastAsia" w:ascii="宋体" w:hAnsi="宋体" w:eastAsia="宋体" w:cs="宋体"/>
          <w:b w:val="0"/>
          <w:bCs w:val="0"/>
          <w:color w:val="auto"/>
          <w:sz w:val="24"/>
          <w:szCs w:val="24"/>
          <w:highlight w:val="none"/>
          <w:shd w:val="clear" w:color="auto" w:fill="FFFFFF"/>
          <w:lang w:val="en-US" w:eastAsia="zh-CN"/>
        </w:rPr>
        <w:t>在南昌市总工会集合后统一乘车至梅岭云端索道，并乘坐索道缆车至酒店，办理签到入住；</w:t>
      </w:r>
    </w:p>
    <w:p w14:paraId="71B3EBE7">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2.活动彩排：开展婚礼流程彩排，讲解仪式注意事项；</w:t>
      </w:r>
    </w:p>
    <w:p w14:paraId="39AF1184">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3.互动交流：组织新人开展互动活动。</w:t>
      </w:r>
    </w:p>
    <w:p w14:paraId="7AF4CD8C">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第二天（婚礼仪式日）礼成盛典 活动落幕</w:t>
      </w:r>
    </w:p>
    <w:p w14:paraId="65B1127A">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以庄重有序的集体婚礼典礼为主体，承接首日活动成效，组织新人宣誓、礼成致敬、集体致谢等流程，完成本次两日集体婚礼全部活动，留下深刻的集体活动记忆。具体流程如下：</w:t>
      </w:r>
    </w:p>
    <w:p w14:paraId="4A8241AC">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1.举办集体婚礼仪式；</w:t>
      </w:r>
    </w:p>
    <w:p w14:paraId="19429607">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2.集中用餐后新人乘坐大巴返程。</w:t>
      </w:r>
    </w:p>
    <w:p w14:paraId="2F604638">
      <w:pPr>
        <w:ind w:firstLine="482" w:firstLineChars="200"/>
        <w:rPr>
          <w:rFonts w:hint="eastAsia" w:ascii="宋体" w:hAnsi="宋体" w:eastAsia="宋体" w:cs="宋体"/>
          <w:b/>
          <w:bCs/>
          <w:color w:val="auto"/>
          <w:sz w:val="24"/>
          <w:szCs w:val="24"/>
          <w:highlight w:val="none"/>
          <w:shd w:val="clear" w:color="auto" w:fill="FFFFFF"/>
          <w:lang w:val="en-US" w:eastAsia="zh-CN"/>
        </w:rPr>
      </w:pPr>
      <w:r>
        <w:rPr>
          <w:rFonts w:hint="eastAsia" w:ascii="宋体" w:hAnsi="宋体" w:cs="宋体"/>
          <w:b/>
          <w:bCs/>
          <w:color w:val="auto"/>
          <w:sz w:val="24"/>
          <w:szCs w:val="24"/>
          <w:highlight w:val="none"/>
          <w:shd w:val="clear" w:color="auto" w:fill="FFFFFF"/>
          <w:lang w:val="en-US" w:eastAsia="zh-CN"/>
        </w:rPr>
        <w:t>（五）</w:t>
      </w:r>
      <w:r>
        <w:rPr>
          <w:rFonts w:hint="eastAsia" w:ascii="宋体" w:hAnsi="宋体" w:eastAsia="宋体" w:cs="宋体"/>
          <w:b/>
          <w:bCs/>
          <w:color w:val="auto"/>
          <w:sz w:val="24"/>
          <w:szCs w:val="24"/>
          <w:highlight w:val="none"/>
          <w:shd w:val="clear" w:color="auto" w:fill="FFFFFF"/>
          <w:lang w:val="en-US" w:eastAsia="zh-CN"/>
        </w:rPr>
        <w:t>其他要求</w:t>
      </w:r>
    </w:p>
    <w:p w14:paraId="7C52516F">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1.安全保障。落实活动安全主体责任，做好食宿安全、出行安全、场地应急保障，提前制定天气变化、人员突发不适等应急预案。</w:t>
      </w:r>
    </w:p>
    <w:p w14:paraId="45608690">
      <w:pPr>
        <w:ind w:firstLine="480" w:firstLineChars="200"/>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2.服务到位。建立工作联络群，定期对接进度，及时响应新人诉求，保障职工获得良好的活动体验。</w:t>
      </w:r>
    </w:p>
    <w:p w14:paraId="687D2A9D">
      <w:pPr>
        <w:ind w:firstLine="482" w:firstLineChars="200"/>
        <w:rPr>
          <w:rFonts w:hint="default" w:ascii="宋体" w:hAnsi="宋体" w:eastAsia="宋体" w:cs="宋体"/>
          <w:b/>
          <w:bCs/>
          <w:color w:val="auto"/>
          <w:sz w:val="24"/>
          <w:szCs w:val="24"/>
          <w:highlight w:val="none"/>
          <w:shd w:val="clear" w:color="auto" w:fill="FFFFFF"/>
          <w:lang w:val="en-US" w:eastAsia="zh-CN"/>
        </w:rPr>
      </w:pPr>
      <w:r>
        <w:rPr>
          <w:rFonts w:hint="eastAsia" w:ascii="宋体" w:hAnsi="宋体" w:eastAsia="宋体" w:cs="宋体"/>
          <w:b/>
          <w:bCs/>
          <w:color w:val="auto"/>
          <w:sz w:val="24"/>
          <w:szCs w:val="24"/>
          <w:highlight w:val="none"/>
          <w:shd w:val="clear" w:color="auto" w:fill="FFFFFF"/>
          <w:lang w:val="en-US" w:eastAsia="zh-CN"/>
        </w:rPr>
        <w:t>（</w:t>
      </w:r>
      <w:r>
        <w:rPr>
          <w:rFonts w:hint="eastAsia" w:ascii="宋体" w:hAnsi="宋体" w:cs="宋体"/>
          <w:b/>
          <w:bCs/>
          <w:color w:val="auto"/>
          <w:sz w:val="24"/>
          <w:szCs w:val="24"/>
          <w:highlight w:val="none"/>
          <w:shd w:val="clear" w:color="auto" w:fill="FFFFFF"/>
          <w:lang w:val="en-US" w:eastAsia="zh-CN"/>
        </w:rPr>
        <w:t>六</w:t>
      </w:r>
      <w:r>
        <w:rPr>
          <w:rFonts w:hint="eastAsia" w:ascii="宋体" w:hAnsi="宋体" w:eastAsia="宋体" w:cs="宋体"/>
          <w:b/>
          <w:bCs/>
          <w:color w:val="auto"/>
          <w:sz w:val="24"/>
          <w:szCs w:val="24"/>
          <w:highlight w:val="none"/>
          <w:shd w:val="clear" w:color="auto" w:fill="FFFFFF"/>
          <w:lang w:val="en-US" w:eastAsia="zh-CN"/>
        </w:rPr>
        <w:t>）项目服务要求</w:t>
      </w:r>
    </w:p>
    <w:tbl>
      <w:tblPr>
        <w:tblStyle w:val="4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31"/>
        <w:gridCol w:w="1106"/>
        <w:gridCol w:w="8317"/>
      </w:tblGrid>
      <w:tr w14:paraId="0C109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0" w:hRule="atLeast"/>
        </w:trPr>
        <w:tc>
          <w:tcPr>
            <w:tcW w:w="219" w:type="pct"/>
            <w:shd w:val="clear" w:color="auto" w:fill="auto"/>
            <w:noWrap/>
            <w:vAlign w:val="center"/>
          </w:tcPr>
          <w:p w14:paraId="499AD269">
            <w:pPr>
              <w:keepNext w:val="0"/>
              <w:keepLines w:val="0"/>
              <w:widowControl/>
              <w:suppressLineNumbers w:val="0"/>
              <w:jc w:val="center"/>
              <w:textAlignment w:val="center"/>
              <w:rPr>
                <w:rFonts w:hint="eastAsia" w:ascii="宋体" w:eastAsia="宋体" w:cs="宋体"/>
                <w:b/>
                <w:bCs/>
                <w:i w:val="0"/>
                <w:iCs w:val="0"/>
                <w:color w:val="000000"/>
                <w:sz w:val="24"/>
                <w:szCs w:val="24"/>
                <w:u w:val="none"/>
              </w:rPr>
            </w:pPr>
            <w:r>
              <w:rPr>
                <w:rFonts w:hint="eastAsia" w:ascii="宋体" w:eastAsia="宋体" w:cs="宋体"/>
                <w:b/>
                <w:bCs/>
                <w:i w:val="0"/>
                <w:iCs w:val="0"/>
                <w:color w:val="000000"/>
                <w:kern w:val="0"/>
                <w:sz w:val="24"/>
                <w:szCs w:val="24"/>
                <w:u w:val="none"/>
                <w:lang w:val="en-US" w:eastAsia="zh-CN"/>
              </w:rPr>
              <w:t>序号</w:t>
            </w:r>
          </w:p>
        </w:tc>
        <w:tc>
          <w:tcPr>
            <w:tcW w:w="561" w:type="pct"/>
            <w:shd w:val="clear" w:color="auto" w:fill="auto"/>
            <w:noWrap/>
            <w:vAlign w:val="center"/>
          </w:tcPr>
          <w:p w14:paraId="7DBD572E">
            <w:pPr>
              <w:keepNext w:val="0"/>
              <w:keepLines w:val="0"/>
              <w:widowControl/>
              <w:suppressLineNumbers w:val="0"/>
              <w:jc w:val="center"/>
              <w:textAlignment w:val="center"/>
              <w:rPr>
                <w:rFonts w:hint="default" w:ascii="宋体" w:eastAsia="宋体" w:cs="宋体"/>
                <w:b/>
                <w:bCs/>
                <w:i w:val="0"/>
                <w:iCs w:val="0"/>
                <w:color w:val="000000"/>
                <w:sz w:val="24"/>
                <w:szCs w:val="24"/>
                <w:u w:val="none"/>
                <w:lang w:val="en-US" w:eastAsia="zh-CN"/>
              </w:rPr>
            </w:pPr>
            <w:r>
              <w:rPr>
                <w:rFonts w:hint="eastAsia" w:ascii="宋体" w:eastAsia="宋体" w:cs="宋体"/>
                <w:b/>
                <w:bCs/>
                <w:i w:val="0"/>
                <w:iCs w:val="0"/>
                <w:color w:val="000000"/>
                <w:sz w:val="24"/>
                <w:szCs w:val="24"/>
                <w:u w:val="none"/>
                <w:lang w:val="en-US" w:eastAsia="zh-CN"/>
              </w:rPr>
              <w:t>项目明细</w:t>
            </w:r>
          </w:p>
        </w:tc>
        <w:tc>
          <w:tcPr>
            <w:tcW w:w="4219" w:type="pct"/>
            <w:shd w:val="clear" w:color="auto" w:fill="auto"/>
            <w:noWrap/>
            <w:vAlign w:val="center"/>
          </w:tcPr>
          <w:p w14:paraId="4A002843">
            <w:pPr>
              <w:keepNext w:val="0"/>
              <w:keepLines w:val="0"/>
              <w:widowControl/>
              <w:suppressLineNumbers w:val="0"/>
              <w:jc w:val="center"/>
              <w:textAlignment w:val="center"/>
              <w:rPr>
                <w:rFonts w:hint="default" w:ascii="宋体" w:eastAsia="宋体" w:cs="宋体"/>
                <w:b/>
                <w:bCs/>
                <w:i w:val="0"/>
                <w:iCs w:val="0"/>
                <w:color w:val="000000"/>
                <w:kern w:val="0"/>
                <w:sz w:val="24"/>
                <w:szCs w:val="24"/>
                <w:u w:val="none"/>
                <w:lang w:val="en-US" w:eastAsia="zh-CN"/>
              </w:rPr>
            </w:pPr>
            <w:r>
              <w:rPr>
                <w:rFonts w:hint="eastAsia" w:ascii="宋体" w:eastAsia="宋体" w:cs="宋体"/>
                <w:b/>
                <w:bCs/>
                <w:i w:val="0"/>
                <w:iCs w:val="0"/>
                <w:color w:val="000000"/>
                <w:kern w:val="0"/>
                <w:sz w:val="24"/>
                <w:szCs w:val="24"/>
                <w:u w:val="none"/>
                <w:lang w:val="en-US" w:eastAsia="zh-CN"/>
              </w:rPr>
              <w:t>技术要求</w:t>
            </w:r>
          </w:p>
        </w:tc>
      </w:tr>
      <w:tr w14:paraId="2ED3C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5000" w:type="pct"/>
            <w:gridSpan w:val="3"/>
            <w:shd w:val="clear" w:color="auto" w:fill="auto"/>
            <w:noWrap/>
            <w:vAlign w:val="center"/>
          </w:tcPr>
          <w:p w14:paraId="7EE0ECD5">
            <w:pPr>
              <w:keepNext w:val="0"/>
              <w:keepLines w:val="0"/>
              <w:widowControl/>
              <w:suppressLineNumbers w:val="0"/>
              <w:jc w:val="left"/>
              <w:textAlignment w:val="center"/>
              <w:rPr>
                <w:rFonts w:hint="default" w:ascii="宋体" w:eastAsia="宋体" w:cs="宋体"/>
                <w:b/>
                <w:bCs/>
                <w:i w:val="0"/>
                <w:iCs w:val="0"/>
                <w:color w:val="000000"/>
                <w:sz w:val="24"/>
                <w:szCs w:val="24"/>
                <w:u w:val="none"/>
                <w:lang w:val="en-US"/>
              </w:rPr>
            </w:pPr>
            <w:r>
              <w:rPr>
                <w:rFonts w:hint="eastAsia" w:ascii="宋体" w:eastAsia="宋体" w:cs="宋体"/>
                <w:b/>
                <w:bCs/>
                <w:i w:val="0"/>
                <w:iCs w:val="0"/>
                <w:color w:val="000000"/>
                <w:kern w:val="0"/>
                <w:sz w:val="24"/>
                <w:szCs w:val="24"/>
                <w:u w:val="none"/>
                <w:lang w:val="en-US" w:eastAsia="zh-CN"/>
              </w:rPr>
              <w:t>一、人员基础费用</w:t>
            </w:r>
          </w:p>
        </w:tc>
      </w:tr>
      <w:tr w14:paraId="105CF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trPr>
        <w:tc>
          <w:tcPr>
            <w:tcW w:w="219" w:type="pct"/>
            <w:shd w:val="clear" w:color="auto" w:fill="auto"/>
            <w:noWrap/>
            <w:vAlign w:val="center"/>
          </w:tcPr>
          <w:p w14:paraId="3061186A">
            <w:pPr>
              <w:keepNext w:val="0"/>
              <w:keepLines w:val="0"/>
              <w:widowControl/>
              <w:suppressLineNumbers w:val="0"/>
              <w:jc w:val="center"/>
              <w:textAlignment w:val="center"/>
              <w:rPr>
                <w:rFonts w:hint="eastAsia" w:ascii="宋体" w:eastAsia="宋体" w:cs="宋体"/>
                <w:i w:val="0"/>
                <w:iCs w:val="0"/>
                <w:color w:val="000000"/>
                <w:sz w:val="24"/>
                <w:szCs w:val="24"/>
                <w:u w:val="none"/>
              </w:rPr>
            </w:pPr>
            <w:r>
              <w:rPr>
                <w:rFonts w:hint="eastAsia" w:ascii="宋体" w:eastAsia="宋体" w:cs="宋体"/>
                <w:i w:val="0"/>
                <w:iCs w:val="0"/>
                <w:color w:val="000000"/>
                <w:kern w:val="0"/>
                <w:sz w:val="24"/>
                <w:szCs w:val="24"/>
                <w:u w:val="none"/>
                <w:lang w:val="en-US" w:eastAsia="zh-CN"/>
              </w:rPr>
              <w:t>1</w:t>
            </w:r>
          </w:p>
        </w:tc>
        <w:tc>
          <w:tcPr>
            <w:tcW w:w="561" w:type="pct"/>
            <w:shd w:val="clear" w:color="auto" w:fill="auto"/>
            <w:noWrap/>
            <w:vAlign w:val="center"/>
          </w:tcPr>
          <w:p w14:paraId="5BB03C0C">
            <w:pPr>
              <w:keepNext w:val="0"/>
              <w:keepLines w:val="0"/>
              <w:widowControl/>
              <w:suppressLineNumbers w:val="0"/>
              <w:jc w:val="center"/>
              <w:textAlignment w:val="center"/>
              <w:rPr>
                <w:rFonts w:hint="eastAsia" w:ascii="宋体" w:eastAsia="宋体" w:cs="宋体"/>
                <w:i w:val="0"/>
                <w:iCs w:val="0"/>
                <w:color w:val="000000"/>
                <w:sz w:val="24"/>
                <w:szCs w:val="24"/>
                <w:u w:val="none"/>
              </w:rPr>
            </w:pPr>
            <w:r>
              <w:rPr>
                <w:rFonts w:hint="eastAsia" w:ascii="宋体" w:eastAsia="宋体" w:cs="宋体"/>
                <w:i w:val="0"/>
                <w:iCs w:val="0"/>
                <w:color w:val="000000"/>
                <w:kern w:val="0"/>
                <w:sz w:val="24"/>
                <w:szCs w:val="24"/>
                <w:u w:val="none"/>
                <w:lang w:val="en-US" w:eastAsia="zh-CN"/>
              </w:rPr>
              <w:t>住宿费用</w:t>
            </w:r>
          </w:p>
        </w:tc>
        <w:tc>
          <w:tcPr>
            <w:tcW w:w="4219" w:type="pct"/>
            <w:shd w:val="clear" w:color="auto" w:fill="auto"/>
            <w:noWrap/>
            <w:vAlign w:val="center"/>
          </w:tcPr>
          <w:p w14:paraId="04021EA3">
            <w:pPr>
              <w:jc w:val="left"/>
              <w:rPr>
                <w:rFonts w:hint="default" w:ascii="宋体" w:eastAsia="宋体" w:cs="宋体"/>
                <w:i w:val="0"/>
                <w:iCs w:val="0"/>
                <w:color w:val="000000"/>
                <w:sz w:val="24"/>
                <w:szCs w:val="24"/>
                <w:highlight w:val="none"/>
                <w:u w:val="none"/>
                <w:lang w:val="en-US"/>
              </w:rPr>
            </w:pPr>
            <w:r>
              <w:rPr>
                <w:rFonts w:hint="eastAsia" w:ascii="宋体" w:cs="宋体"/>
                <w:color w:val="000000"/>
                <w:sz w:val="24"/>
                <w:szCs w:val="24"/>
                <w:highlight w:val="none"/>
                <w:lang w:val="en-US" w:eastAsia="zh-CN"/>
              </w:rPr>
              <w:t>天净湖酒店住宿一晚，双人</w:t>
            </w:r>
            <w:r>
              <w:rPr>
                <w:rFonts w:ascii="宋体" w:hAnsi="宋体" w:eastAsia="宋体" w:cs="宋体"/>
                <w:sz w:val="24"/>
                <w:szCs w:val="24"/>
              </w:rPr>
              <w:t>合</w:t>
            </w:r>
            <w:r>
              <w:rPr>
                <w:rFonts w:hint="eastAsia" w:ascii="宋体" w:cs="宋体"/>
                <w:color w:val="000000"/>
                <w:sz w:val="24"/>
                <w:szCs w:val="24"/>
                <w:highlight w:val="none"/>
                <w:lang w:val="en-US" w:eastAsia="zh-CN"/>
              </w:rPr>
              <w:t>住。</w:t>
            </w:r>
            <w:r>
              <w:rPr>
                <w:rFonts w:ascii="宋体" w:hAnsi="宋体" w:eastAsia="宋体" w:cs="宋体"/>
                <w:sz w:val="24"/>
                <w:szCs w:val="24"/>
              </w:rPr>
              <w:t>单间最高限价</w:t>
            </w:r>
            <w:r>
              <w:rPr>
                <w:rFonts w:hint="eastAsia" w:ascii="宋体" w:cs="宋体"/>
                <w:color w:val="000000"/>
                <w:sz w:val="24"/>
                <w:szCs w:val="24"/>
                <w:highlight w:val="none"/>
                <w:lang w:val="en-US" w:eastAsia="zh-CN"/>
              </w:rPr>
              <w:t>≤350元/间/晚。</w:t>
            </w:r>
          </w:p>
        </w:tc>
      </w:tr>
      <w:tr w14:paraId="2EB49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trPr>
        <w:tc>
          <w:tcPr>
            <w:tcW w:w="219" w:type="pct"/>
            <w:shd w:val="clear" w:color="auto" w:fill="auto"/>
            <w:noWrap/>
            <w:vAlign w:val="center"/>
          </w:tcPr>
          <w:p w14:paraId="46CDC09F">
            <w:pPr>
              <w:keepNext w:val="0"/>
              <w:keepLines w:val="0"/>
              <w:widowControl/>
              <w:suppressLineNumbers w:val="0"/>
              <w:jc w:val="center"/>
              <w:textAlignment w:val="center"/>
              <w:rPr>
                <w:rFonts w:hint="eastAsia" w:ascii="宋体" w:eastAsia="宋体" w:cs="宋体"/>
                <w:i w:val="0"/>
                <w:iCs w:val="0"/>
                <w:color w:val="000000"/>
                <w:sz w:val="24"/>
                <w:szCs w:val="24"/>
                <w:u w:val="none"/>
              </w:rPr>
            </w:pPr>
            <w:r>
              <w:rPr>
                <w:rFonts w:hint="eastAsia" w:ascii="宋体" w:eastAsia="宋体" w:cs="宋体"/>
                <w:i w:val="0"/>
                <w:iCs w:val="0"/>
                <w:color w:val="000000"/>
                <w:kern w:val="0"/>
                <w:sz w:val="24"/>
                <w:szCs w:val="24"/>
                <w:u w:val="none"/>
                <w:lang w:val="en-US" w:eastAsia="zh-CN"/>
              </w:rPr>
              <w:t>2</w:t>
            </w:r>
          </w:p>
        </w:tc>
        <w:tc>
          <w:tcPr>
            <w:tcW w:w="561" w:type="pct"/>
            <w:shd w:val="clear" w:color="auto" w:fill="auto"/>
            <w:noWrap/>
            <w:vAlign w:val="center"/>
          </w:tcPr>
          <w:p w14:paraId="4D2DBBFC">
            <w:pPr>
              <w:keepNext w:val="0"/>
              <w:keepLines w:val="0"/>
              <w:widowControl/>
              <w:suppressLineNumbers w:val="0"/>
              <w:jc w:val="center"/>
              <w:textAlignment w:val="center"/>
              <w:rPr>
                <w:rFonts w:hint="default" w:ascii="宋体" w:eastAsia="宋体" w:cs="宋体"/>
                <w:i w:val="0"/>
                <w:iCs w:val="0"/>
                <w:color w:val="000000"/>
                <w:sz w:val="24"/>
                <w:szCs w:val="24"/>
                <w:u w:val="none"/>
                <w:lang w:val="en-US"/>
              </w:rPr>
            </w:pPr>
            <w:r>
              <w:rPr>
                <w:rFonts w:hint="eastAsia" w:ascii="宋体" w:eastAsia="宋体" w:cs="宋体"/>
                <w:i w:val="0"/>
                <w:iCs w:val="0"/>
                <w:color w:val="000000"/>
                <w:kern w:val="0"/>
                <w:sz w:val="24"/>
                <w:szCs w:val="24"/>
                <w:u w:val="none"/>
                <w:lang w:val="en-US" w:eastAsia="zh-CN"/>
              </w:rPr>
              <w:t>用餐费用</w:t>
            </w:r>
          </w:p>
        </w:tc>
        <w:tc>
          <w:tcPr>
            <w:tcW w:w="4219" w:type="pct"/>
            <w:shd w:val="clear" w:color="auto" w:fill="auto"/>
            <w:noWrap/>
            <w:vAlign w:val="center"/>
          </w:tcPr>
          <w:p w14:paraId="55972882">
            <w:pPr>
              <w:jc w:val="left"/>
              <w:rPr>
                <w:rFonts w:hint="default" w:ascii="宋体" w:hAnsi="Times New Roman" w:eastAsia="宋体" w:cs="宋体"/>
                <w:color w:val="000000"/>
                <w:sz w:val="24"/>
                <w:szCs w:val="24"/>
                <w:highlight w:val="none"/>
                <w:lang w:val="en-US" w:eastAsia="zh-CN"/>
              </w:rPr>
            </w:pPr>
            <w:r>
              <w:rPr>
                <w:rFonts w:hint="eastAsia" w:ascii="宋体" w:hAnsi="Times New Roman" w:eastAsia="宋体" w:cs="宋体"/>
                <w:color w:val="000000"/>
                <w:sz w:val="24"/>
                <w:szCs w:val="24"/>
                <w:highlight w:val="none"/>
                <w:lang w:val="en-US" w:eastAsia="zh-CN"/>
              </w:rPr>
              <w:t>第一天的晚餐；第二天的早餐、午餐。单人餐费限价：早餐≤20元/人，午餐≤40元/人，晚餐≤40元/人。</w:t>
            </w:r>
          </w:p>
        </w:tc>
      </w:tr>
      <w:tr w14:paraId="78720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219" w:type="pct"/>
            <w:shd w:val="clear" w:color="auto" w:fill="auto"/>
            <w:noWrap/>
            <w:vAlign w:val="center"/>
          </w:tcPr>
          <w:p w14:paraId="5E6F05BC">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rPr>
            </w:pPr>
            <w:r>
              <w:rPr>
                <w:rFonts w:hint="eastAsia" w:ascii="宋体" w:eastAsia="宋体" w:cs="宋体"/>
                <w:i w:val="0"/>
                <w:iCs w:val="0"/>
                <w:color w:val="000000"/>
                <w:kern w:val="0"/>
                <w:sz w:val="24"/>
                <w:szCs w:val="24"/>
                <w:highlight w:val="none"/>
                <w:u w:val="none"/>
                <w:lang w:val="en-US" w:eastAsia="zh-CN"/>
              </w:rPr>
              <w:t>3</w:t>
            </w:r>
          </w:p>
        </w:tc>
        <w:tc>
          <w:tcPr>
            <w:tcW w:w="561" w:type="pct"/>
            <w:shd w:val="clear" w:color="auto" w:fill="auto"/>
            <w:noWrap/>
            <w:vAlign w:val="center"/>
          </w:tcPr>
          <w:p w14:paraId="12E4DE57">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rPr>
            </w:pPr>
            <w:r>
              <w:rPr>
                <w:rFonts w:hint="eastAsia" w:ascii="宋体" w:eastAsia="宋体" w:cs="宋体"/>
                <w:i w:val="0"/>
                <w:iCs w:val="0"/>
                <w:color w:val="000000"/>
                <w:kern w:val="0"/>
                <w:sz w:val="24"/>
                <w:szCs w:val="24"/>
                <w:highlight w:val="none"/>
                <w:u w:val="none"/>
                <w:lang w:val="en-US" w:eastAsia="zh-CN"/>
              </w:rPr>
              <w:t>索道单程票</w:t>
            </w:r>
          </w:p>
        </w:tc>
        <w:tc>
          <w:tcPr>
            <w:tcW w:w="4219" w:type="pct"/>
            <w:shd w:val="clear" w:color="auto" w:fill="auto"/>
            <w:noWrap/>
            <w:vAlign w:val="center"/>
          </w:tcPr>
          <w:p w14:paraId="555D9FB6">
            <w:pPr>
              <w:jc w:val="left"/>
              <w:rPr>
                <w:rFonts w:hint="default" w:ascii="宋体" w:hAnsi="Times New Roman" w:eastAsia="宋体" w:cs="宋体"/>
                <w:color w:val="000000"/>
                <w:sz w:val="24"/>
                <w:szCs w:val="24"/>
                <w:highlight w:val="none"/>
                <w:lang w:val="en-US" w:eastAsia="zh-CN"/>
              </w:rPr>
            </w:pPr>
            <w:r>
              <w:rPr>
                <w:rFonts w:hint="eastAsia" w:ascii="宋体" w:hAnsi="Times New Roman" w:eastAsia="宋体" w:cs="宋体"/>
                <w:color w:val="000000"/>
                <w:sz w:val="24"/>
                <w:szCs w:val="24"/>
                <w:highlight w:val="none"/>
                <w:lang w:val="en-US" w:eastAsia="zh-CN"/>
              </w:rPr>
              <w:t>共11</w:t>
            </w:r>
            <w:r>
              <w:rPr>
                <w:rFonts w:hint="eastAsia" w:ascii="宋体" w:cs="宋体"/>
                <w:color w:val="000000"/>
                <w:sz w:val="24"/>
                <w:szCs w:val="24"/>
                <w:highlight w:val="none"/>
                <w:lang w:val="en-US" w:eastAsia="zh-CN"/>
              </w:rPr>
              <w:t>5</w:t>
            </w:r>
            <w:r>
              <w:rPr>
                <w:rFonts w:hint="eastAsia" w:ascii="宋体" w:hAnsi="Times New Roman" w:eastAsia="宋体" w:cs="宋体"/>
                <w:color w:val="000000"/>
                <w:sz w:val="24"/>
                <w:szCs w:val="24"/>
                <w:highlight w:val="none"/>
                <w:lang w:val="en-US" w:eastAsia="zh-CN"/>
              </w:rPr>
              <w:t>张。</w:t>
            </w:r>
          </w:p>
        </w:tc>
      </w:tr>
      <w:tr w14:paraId="59166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219" w:type="pct"/>
            <w:shd w:val="clear" w:color="auto" w:fill="auto"/>
            <w:noWrap/>
            <w:vAlign w:val="center"/>
          </w:tcPr>
          <w:p w14:paraId="39C89734">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rPr>
            </w:pPr>
            <w:r>
              <w:rPr>
                <w:rFonts w:hint="eastAsia" w:ascii="宋体" w:eastAsia="宋体" w:cs="宋体"/>
                <w:i w:val="0"/>
                <w:iCs w:val="0"/>
                <w:color w:val="000000"/>
                <w:kern w:val="0"/>
                <w:sz w:val="24"/>
                <w:szCs w:val="24"/>
                <w:highlight w:val="none"/>
                <w:u w:val="none"/>
                <w:lang w:val="en-US" w:eastAsia="zh-CN"/>
              </w:rPr>
              <w:t>4</w:t>
            </w:r>
          </w:p>
        </w:tc>
        <w:tc>
          <w:tcPr>
            <w:tcW w:w="561" w:type="pct"/>
            <w:shd w:val="clear" w:color="auto" w:fill="auto"/>
            <w:noWrap/>
            <w:vAlign w:val="center"/>
          </w:tcPr>
          <w:p w14:paraId="2DC34A81">
            <w:pPr>
              <w:keepNext w:val="0"/>
              <w:keepLines w:val="0"/>
              <w:widowControl/>
              <w:suppressLineNumbers w:val="0"/>
              <w:jc w:val="center"/>
              <w:textAlignment w:val="center"/>
              <w:rPr>
                <w:rFonts w:hint="eastAsia" w:ascii="宋体" w:hAnsi="Calibri" w:eastAsia="宋体" w:cs="宋体"/>
                <w:i w:val="0"/>
                <w:iCs w:val="0"/>
                <w:color w:val="000000"/>
                <w:kern w:val="0"/>
                <w:sz w:val="24"/>
                <w:szCs w:val="24"/>
                <w:highlight w:val="none"/>
                <w:u w:val="none"/>
                <w:lang w:val="en-US" w:eastAsia="zh-CN" w:bidi="ar-SA"/>
              </w:rPr>
            </w:pPr>
            <w:r>
              <w:rPr>
                <w:rFonts w:hint="eastAsia" w:ascii="宋体" w:eastAsia="宋体" w:cs="宋体"/>
                <w:i w:val="0"/>
                <w:iCs w:val="0"/>
                <w:color w:val="000000"/>
                <w:kern w:val="0"/>
                <w:sz w:val="24"/>
                <w:szCs w:val="24"/>
                <w:highlight w:val="none"/>
                <w:u w:val="none"/>
                <w:lang w:val="en-US" w:eastAsia="zh-CN"/>
              </w:rPr>
              <w:t>婚礼服装</w:t>
            </w:r>
          </w:p>
        </w:tc>
        <w:tc>
          <w:tcPr>
            <w:tcW w:w="4219" w:type="pct"/>
            <w:shd w:val="clear" w:color="auto" w:fill="auto"/>
            <w:noWrap/>
            <w:vAlign w:val="center"/>
          </w:tcPr>
          <w:p w14:paraId="099089F3">
            <w:pPr>
              <w:jc w:val="left"/>
              <w:rPr>
                <w:rFonts w:hint="default" w:eastAsia="宋体"/>
                <w:highlight w:val="none"/>
                <w:lang w:val="en-US" w:eastAsia="zh-CN"/>
              </w:rPr>
            </w:pPr>
            <w:r>
              <w:rPr>
                <w:rFonts w:ascii="宋体" w:hAnsi="宋体" w:eastAsia="宋体" w:cs="宋体"/>
                <w:sz w:val="24"/>
                <w:szCs w:val="24"/>
                <w:highlight w:val="none"/>
              </w:rPr>
              <w:t>传统婚礼礼服租赁共50套，配套头饰配饰，包含服装熨烫整理维护；</w:t>
            </w:r>
            <w:r>
              <w:rPr>
                <w:rFonts w:hint="eastAsia" w:ascii="宋体" w:hAnsi="宋体" w:cs="宋体"/>
                <w:sz w:val="24"/>
                <w:szCs w:val="24"/>
                <w:highlight w:val="none"/>
                <w:lang w:val="en-US" w:eastAsia="zh-CN"/>
              </w:rPr>
              <w:t>服饰干净、成色为八成新以上</w:t>
            </w:r>
            <w:r>
              <w:rPr>
                <w:rFonts w:ascii="宋体" w:hAnsi="宋体" w:eastAsia="宋体" w:cs="宋体"/>
                <w:sz w:val="24"/>
                <w:szCs w:val="24"/>
                <w:highlight w:val="none"/>
              </w:rPr>
              <w:t>；包含取送运输</w:t>
            </w:r>
            <w:r>
              <w:rPr>
                <w:rFonts w:hint="eastAsia" w:ascii="宋体" w:eastAsia="宋体" w:cs="宋体"/>
                <w:i w:val="0"/>
                <w:iCs w:val="0"/>
                <w:color w:val="000000"/>
                <w:sz w:val="24"/>
                <w:szCs w:val="24"/>
                <w:highlight w:val="none"/>
                <w:u w:val="none"/>
                <w:lang w:val="en-US" w:eastAsia="zh-CN"/>
              </w:rPr>
              <w:t>。</w:t>
            </w:r>
          </w:p>
        </w:tc>
      </w:tr>
      <w:tr w14:paraId="58CAD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atLeast"/>
        </w:trPr>
        <w:tc>
          <w:tcPr>
            <w:tcW w:w="219" w:type="pct"/>
            <w:shd w:val="clear" w:color="auto" w:fill="auto"/>
            <w:noWrap/>
            <w:vAlign w:val="center"/>
          </w:tcPr>
          <w:p w14:paraId="2715742C">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5</w:t>
            </w:r>
          </w:p>
        </w:tc>
        <w:tc>
          <w:tcPr>
            <w:tcW w:w="561" w:type="pct"/>
            <w:shd w:val="clear" w:color="auto" w:fill="auto"/>
            <w:noWrap/>
            <w:vAlign w:val="center"/>
          </w:tcPr>
          <w:p w14:paraId="6D744DB5">
            <w:pPr>
              <w:keepNext w:val="0"/>
              <w:keepLines w:val="0"/>
              <w:widowControl/>
              <w:suppressLineNumbers w:val="0"/>
              <w:jc w:val="center"/>
              <w:textAlignment w:val="center"/>
              <w:rPr>
                <w:rFonts w:hint="default" w:ascii="宋体" w:hAnsi="Calibri" w:eastAsia="宋体" w:cs="宋体"/>
                <w:i w:val="0"/>
                <w:iCs w:val="0"/>
                <w:color w:val="000000"/>
                <w:kern w:val="0"/>
                <w:sz w:val="24"/>
                <w:szCs w:val="24"/>
                <w:highlight w:val="none"/>
                <w:u w:val="none"/>
                <w:lang w:val="en-US" w:eastAsia="zh-CN" w:bidi="ar-SA"/>
              </w:rPr>
            </w:pPr>
            <w:r>
              <w:rPr>
                <w:rFonts w:hint="eastAsia" w:ascii="宋体" w:eastAsia="宋体" w:cs="宋体"/>
                <w:i w:val="0"/>
                <w:iCs w:val="0"/>
                <w:color w:val="000000"/>
                <w:kern w:val="0"/>
                <w:sz w:val="24"/>
                <w:szCs w:val="24"/>
                <w:highlight w:val="none"/>
                <w:u w:val="none"/>
                <w:lang w:val="en-US" w:eastAsia="zh-CN"/>
              </w:rPr>
              <w:t>化妆</w:t>
            </w:r>
          </w:p>
        </w:tc>
        <w:tc>
          <w:tcPr>
            <w:tcW w:w="4219" w:type="pct"/>
            <w:shd w:val="clear" w:color="auto" w:fill="auto"/>
            <w:noWrap/>
            <w:vAlign w:val="center"/>
          </w:tcPr>
          <w:p w14:paraId="62BD8E57">
            <w:pPr>
              <w:jc w:val="left"/>
              <w:rPr>
                <w:rFonts w:hint="eastAsia" w:eastAsiaTheme="minorEastAsia"/>
                <w:highlight w:val="none"/>
                <w:lang w:eastAsia="zh-CN"/>
              </w:rPr>
            </w:pPr>
            <w:r>
              <w:rPr>
                <w:rFonts w:ascii="宋体" w:hAnsi="宋体" w:eastAsia="宋体" w:cs="宋体"/>
                <w:sz w:val="24"/>
                <w:szCs w:val="24"/>
                <w:highlight w:val="none"/>
              </w:rPr>
              <w:t>提供全天跟妆服务，活动全程可提供多次补妆；包含妆造所需全部化妆品、头饰工具。</w:t>
            </w:r>
          </w:p>
        </w:tc>
      </w:tr>
      <w:tr w14:paraId="3CC6A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atLeast"/>
        </w:trPr>
        <w:tc>
          <w:tcPr>
            <w:tcW w:w="219" w:type="pct"/>
            <w:shd w:val="clear" w:color="auto" w:fill="auto"/>
            <w:noWrap/>
            <w:vAlign w:val="center"/>
          </w:tcPr>
          <w:p w14:paraId="52473453">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6</w:t>
            </w:r>
          </w:p>
        </w:tc>
        <w:tc>
          <w:tcPr>
            <w:tcW w:w="561" w:type="pct"/>
            <w:shd w:val="clear" w:color="auto" w:fill="auto"/>
            <w:noWrap/>
            <w:vAlign w:val="center"/>
          </w:tcPr>
          <w:p w14:paraId="32E8CF4B">
            <w:pPr>
              <w:keepNext w:val="0"/>
              <w:keepLines w:val="0"/>
              <w:widowControl/>
              <w:suppressLineNumbers w:val="0"/>
              <w:jc w:val="center"/>
              <w:textAlignment w:val="center"/>
              <w:rPr>
                <w:rFonts w:hint="default" w:ascii="宋体" w:hAnsi="Calibri" w:eastAsia="宋体" w:cs="宋体"/>
                <w:i w:val="0"/>
                <w:iCs w:val="0"/>
                <w:color w:val="000000"/>
                <w:kern w:val="0"/>
                <w:sz w:val="24"/>
                <w:szCs w:val="24"/>
                <w:highlight w:val="none"/>
                <w:u w:val="none"/>
                <w:lang w:val="en-US" w:eastAsia="zh-CN" w:bidi="ar-SA"/>
              </w:rPr>
            </w:pPr>
            <w:r>
              <w:rPr>
                <w:rFonts w:hint="eastAsia" w:ascii="宋体" w:eastAsia="宋体" w:cs="宋体"/>
                <w:i w:val="0"/>
                <w:iCs w:val="0"/>
                <w:color w:val="000000"/>
                <w:kern w:val="0"/>
                <w:sz w:val="24"/>
                <w:szCs w:val="24"/>
                <w:highlight w:val="none"/>
                <w:u w:val="none"/>
                <w:lang w:val="en-US" w:eastAsia="zh-CN"/>
              </w:rPr>
              <w:t>茶歇</w:t>
            </w:r>
          </w:p>
        </w:tc>
        <w:tc>
          <w:tcPr>
            <w:tcW w:w="4219" w:type="pct"/>
            <w:shd w:val="clear" w:color="auto" w:fill="auto"/>
            <w:noWrap/>
            <w:vAlign w:val="center"/>
          </w:tcPr>
          <w:p w14:paraId="4EF091BF">
            <w:pPr>
              <w:jc w:val="left"/>
              <w:rPr>
                <w:rFonts w:hint="eastAsia" w:eastAsiaTheme="minorEastAsia"/>
                <w:highlight w:val="none"/>
                <w:lang w:val="en-US" w:eastAsia="zh-CN"/>
              </w:rPr>
            </w:pPr>
            <w:r>
              <w:rPr>
                <w:rFonts w:hint="eastAsia"/>
                <w:sz w:val="24"/>
                <w:szCs w:val="32"/>
                <w:highlight w:val="none"/>
              </w:rPr>
              <w:t>包含第一天互动活动、第二天婚礼仪式现场茶歇，提供甜品、水果、饮料、饮用水；含物料摆盘、现场补给服务</w:t>
            </w:r>
            <w:r>
              <w:rPr>
                <w:rFonts w:hint="eastAsia"/>
                <w:sz w:val="24"/>
                <w:szCs w:val="32"/>
                <w:highlight w:val="none"/>
                <w:lang w:eastAsia="zh-CN"/>
              </w:rPr>
              <w:t>。</w:t>
            </w:r>
          </w:p>
        </w:tc>
      </w:tr>
      <w:tr w14:paraId="4CD74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trPr>
        <w:tc>
          <w:tcPr>
            <w:tcW w:w="219" w:type="pct"/>
            <w:shd w:val="clear" w:color="auto" w:fill="auto"/>
            <w:noWrap/>
            <w:vAlign w:val="center"/>
          </w:tcPr>
          <w:p w14:paraId="0FC08EB4">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7</w:t>
            </w:r>
          </w:p>
        </w:tc>
        <w:tc>
          <w:tcPr>
            <w:tcW w:w="561" w:type="pct"/>
            <w:shd w:val="clear" w:color="auto" w:fill="auto"/>
            <w:noWrap/>
            <w:vAlign w:val="center"/>
          </w:tcPr>
          <w:p w14:paraId="10409A5F">
            <w:pPr>
              <w:keepNext w:val="0"/>
              <w:keepLines w:val="0"/>
              <w:widowControl/>
              <w:suppressLineNumbers w:val="0"/>
              <w:jc w:val="center"/>
              <w:textAlignment w:val="center"/>
              <w:rPr>
                <w:rFonts w:hint="default" w:ascii="宋体" w:hAnsi="Calibri" w:eastAsia="宋体" w:cs="宋体"/>
                <w:i w:val="0"/>
                <w:iCs w:val="0"/>
                <w:color w:val="000000"/>
                <w:kern w:val="0"/>
                <w:sz w:val="24"/>
                <w:szCs w:val="24"/>
                <w:highlight w:val="none"/>
                <w:u w:val="none"/>
                <w:lang w:val="en-US" w:eastAsia="zh-CN" w:bidi="ar-SA"/>
              </w:rPr>
            </w:pPr>
            <w:r>
              <w:rPr>
                <w:rFonts w:hint="eastAsia" w:ascii="宋体" w:hAnsi="Calibri" w:eastAsia="宋体" w:cs="宋体"/>
                <w:i w:val="0"/>
                <w:iCs w:val="0"/>
                <w:color w:val="000000"/>
                <w:kern w:val="0"/>
                <w:sz w:val="24"/>
                <w:szCs w:val="24"/>
                <w:highlight w:val="none"/>
                <w:u w:val="none"/>
                <w:lang w:val="en-US" w:eastAsia="zh-CN" w:bidi="ar-SA"/>
              </w:rPr>
              <w:t>宣传纪念物资</w:t>
            </w:r>
          </w:p>
        </w:tc>
        <w:tc>
          <w:tcPr>
            <w:tcW w:w="4219" w:type="pct"/>
            <w:shd w:val="clear" w:color="auto" w:fill="auto"/>
            <w:noWrap/>
            <w:vAlign w:val="center"/>
          </w:tcPr>
          <w:p w14:paraId="23BB433C">
            <w:pPr>
              <w:keepNext w:val="0"/>
              <w:keepLines w:val="0"/>
              <w:widowControl/>
              <w:suppressLineNumbers w:val="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高品质礼盒，兼具实用性，定制外包装，</w:t>
            </w:r>
            <w:r>
              <w:rPr>
                <w:rFonts w:ascii="宋体" w:hAnsi="宋体" w:eastAsia="宋体" w:cs="宋体"/>
                <w:sz w:val="24"/>
                <w:szCs w:val="24"/>
                <w:highlight w:val="none"/>
              </w:rPr>
              <w:t>外包装印制工会</w:t>
            </w:r>
            <w:r>
              <w:rPr>
                <w:rFonts w:hint="eastAsia" w:ascii="宋体" w:hAnsi="宋体" w:eastAsia="宋体" w:cs="宋体"/>
                <w:sz w:val="24"/>
                <w:szCs w:val="24"/>
                <w:highlight w:val="none"/>
                <w:lang w:val="en-US" w:eastAsia="zh-CN"/>
              </w:rPr>
              <w:t>LOGO</w:t>
            </w:r>
            <w:r>
              <w:rPr>
                <w:rFonts w:ascii="宋体" w:hAnsi="宋体" w:eastAsia="宋体" w:cs="宋体"/>
                <w:sz w:val="24"/>
                <w:szCs w:val="24"/>
                <w:highlight w:val="none"/>
              </w:rPr>
              <w:t>标识</w:t>
            </w:r>
            <w:r>
              <w:rPr>
                <w:rFonts w:hint="eastAsia" w:ascii="宋体" w:hAnsi="宋体" w:eastAsia="宋体" w:cs="宋体"/>
                <w:i w:val="0"/>
                <w:iCs w:val="0"/>
                <w:color w:val="000000"/>
                <w:kern w:val="0"/>
                <w:sz w:val="24"/>
                <w:szCs w:val="24"/>
                <w:highlight w:val="none"/>
                <w:u w:val="none"/>
                <w:lang w:val="en-US" w:eastAsia="zh-CN" w:bidi="ar"/>
              </w:rPr>
              <w:t>。</w:t>
            </w:r>
          </w:p>
        </w:tc>
      </w:tr>
      <w:tr w14:paraId="77012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trPr>
        <w:tc>
          <w:tcPr>
            <w:tcW w:w="219" w:type="pct"/>
            <w:shd w:val="clear" w:color="auto" w:fill="auto"/>
            <w:noWrap/>
            <w:vAlign w:val="center"/>
          </w:tcPr>
          <w:p w14:paraId="41751C3E">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8</w:t>
            </w:r>
          </w:p>
        </w:tc>
        <w:tc>
          <w:tcPr>
            <w:tcW w:w="561" w:type="pct"/>
            <w:shd w:val="clear" w:color="auto" w:fill="auto"/>
            <w:noWrap/>
            <w:vAlign w:val="center"/>
          </w:tcPr>
          <w:p w14:paraId="4A7E9FCB">
            <w:pPr>
              <w:keepNext w:val="0"/>
              <w:keepLines w:val="0"/>
              <w:widowControl/>
              <w:suppressLineNumbers w:val="0"/>
              <w:jc w:val="center"/>
              <w:textAlignment w:val="center"/>
              <w:rPr>
                <w:rFonts w:hint="default" w:ascii="宋体" w:hAnsi="Calibri" w:eastAsia="宋体" w:cs="宋体"/>
                <w:i w:val="0"/>
                <w:iCs w:val="0"/>
                <w:color w:val="000000"/>
                <w:kern w:val="0"/>
                <w:sz w:val="24"/>
                <w:szCs w:val="24"/>
                <w:highlight w:val="none"/>
                <w:u w:val="none"/>
                <w:lang w:val="en-US" w:eastAsia="zh-CN" w:bidi="ar-SA"/>
              </w:rPr>
            </w:pPr>
            <w:r>
              <w:rPr>
                <w:rFonts w:hint="eastAsia" w:ascii="宋体" w:eastAsia="宋体" w:cs="宋体"/>
                <w:i w:val="0"/>
                <w:iCs w:val="0"/>
                <w:color w:val="000000"/>
                <w:kern w:val="0"/>
                <w:sz w:val="24"/>
                <w:szCs w:val="24"/>
                <w:highlight w:val="none"/>
                <w:u w:val="none"/>
                <w:lang w:val="en-US" w:eastAsia="zh-CN"/>
              </w:rPr>
              <w:t>交通费</w:t>
            </w:r>
          </w:p>
        </w:tc>
        <w:tc>
          <w:tcPr>
            <w:tcW w:w="4219" w:type="pct"/>
            <w:shd w:val="clear" w:color="auto" w:fill="auto"/>
            <w:noWrap/>
            <w:vAlign w:val="center"/>
          </w:tcPr>
          <w:p w14:paraId="34958228">
            <w:pPr>
              <w:keepNext w:val="0"/>
              <w:keepLines w:val="0"/>
              <w:widowControl/>
              <w:suppressLineNumbers w:val="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活动期间，车辆全程跟随</w:t>
            </w:r>
            <w:r>
              <w:rPr>
                <w:rFonts w:hint="eastAsia" w:ascii="宋体" w:hAnsi="宋体" w:cs="宋体"/>
                <w:i w:val="0"/>
                <w:iCs w:val="0"/>
                <w:color w:val="000000"/>
                <w:kern w:val="2"/>
                <w:sz w:val="24"/>
                <w:szCs w:val="24"/>
                <w:highlight w:val="none"/>
                <w:u w:val="none"/>
                <w:lang w:val="en-US" w:eastAsia="zh-CN" w:bidi="ar-SA"/>
              </w:rPr>
              <w:t>。</w:t>
            </w:r>
          </w:p>
        </w:tc>
      </w:tr>
      <w:tr w14:paraId="6823F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5000" w:type="pct"/>
            <w:gridSpan w:val="3"/>
            <w:shd w:val="clear" w:color="auto" w:fill="auto"/>
            <w:noWrap/>
            <w:vAlign w:val="center"/>
          </w:tcPr>
          <w:p w14:paraId="54A62281">
            <w:pPr>
              <w:keepNext w:val="0"/>
              <w:keepLines w:val="0"/>
              <w:widowControl/>
              <w:suppressLineNumbers w:val="0"/>
              <w:jc w:val="left"/>
              <w:textAlignment w:val="center"/>
              <w:rPr>
                <w:rFonts w:hint="default" w:ascii="宋体" w:eastAsia="宋体" w:cs="宋体"/>
                <w:b/>
                <w:bCs/>
                <w:i w:val="0"/>
                <w:iCs w:val="0"/>
                <w:color w:val="000000"/>
                <w:sz w:val="24"/>
                <w:szCs w:val="24"/>
                <w:highlight w:val="none"/>
                <w:u w:val="none"/>
                <w:lang w:val="en-US"/>
              </w:rPr>
            </w:pPr>
            <w:r>
              <w:rPr>
                <w:rFonts w:hint="eastAsia" w:ascii="宋体" w:eastAsia="宋体" w:cs="宋体"/>
                <w:b/>
                <w:bCs/>
                <w:i w:val="0"/>
                <w:iCs w:val="0"/>
                <w:color w:val="000000"/>
                <w:kern w:val="0"/>
                <w:sz w:val="24"/>
                <w:szCs w:val="24"/>
                <w:highlight w:val="none"/>
                <w:u w:val="none"/>
                <w:lang w:val="en-US" w:eastAsia="zh-CN"/>
              </w:rPr>
              <w:t>二、场地布置费用</w:t>
            </w:r>
          </w:p>
        </w:tc>
      </w:tr>
      <w:tr w14:paraId="6B0DA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trPr>
        <w:tc>
          <w:tcPr>
            <w:tcW w:w="219" w:type="pct"/>
            <w:shd w:val="clear" w:color="auto" w:fill="auto"/>
            <w:noWrap/>
            <w:vAlign w:val="center"/>
          </w:tcPr>
          <w:p w14:paraId="38825AFB">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rPr>
            </w:pPr>
            <w:r>
              <w:rPr>
                <w:rFonts w:hint="eastAsia" w:ascii="宋体" w:eastAsia="宋体" w:cs="宋体"/>
                <w:i w:val="0"/>
                <w:iCs w:val="0"/>
                <w:color w:val="000000"/>
                <w:kern w:val="0"/>
                <w:sz w:val="24"/>
                <w:szCs w:val="24"/>
                <w:highlight w:val="none"/>
                <w:u w:val="none"/>
                <w:lang w:val="en-US" w:eastAsia="zh-CN"/>
              </w:rPr>
              <w:t>1</w:t>
            </w:r>
          </w:p>
        </w:tc>
        <w:tc>
          <w:tcPr>
            <w:tcW w:w="561" w:type="pct"/>
            <w:shd w:val="clear" w:color="auto" w:fill="auto"/>
            <w:noWrap/>
            <w:vAlign w:val="center"/>
          </w:tcPr>
          <w:p w14:paraId="767708D0">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婚礼场地布置</w:t>
            </w:r>
          </w:p>
        </w:tc>
        <w:tc>
          <w:tcPr>
            <w:tcW w:w="4219" w:type="pct"/>
            <w:shd w:val="clear" w:color="auto" w:fill="auto"/>
            <w:noWrap/>
            <w:vAlign w:val="center"/>
          </w:tcPr>
          <w:p w14:paraId="76C6EAF3">
            <w:pPr>
              <w:keepNext w:val="0"/>
              <w:keepLines w:val="0"/>
              <w:widowControl/>
              <w:suppressLineNumbers w:val="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主舞台及 LED 大屏搭建；含花艺绸带氛围装饰、入场红地毯、签到打卡区、观礼区（地毯、路引）全套布置；包含物料运输、装卸搭建、活动后拆除复原、场地布置区域保洁。</w:t>
            </w:r>
          </w:p>
        </w:tc>
      </w:tr>
      <w:tr w14:paraId="2F137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19" w:type="pct"/>
            <w:shd w:val="clear" w:color="auto" w:fill="auto"/>
            <w:noWrap/>
            <w:vAlign w:val="center"/>
          </w:tcPr>
          <w:p w14:paraId="5AE87EC8">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rPr>
            </w:pPr>
            <w:r>
              <w:rPr>
                <w:rFonts w:hint="eastAsia" w:ascii="宋体" w:eastAsia="宋体" w:cs="宋体"/>
                <w:i w:val="0"/>
                <w:iCs w:val="0"/>
                <w:color w:val="000000"/>
                <w:kern w:val="0"/>
                <w:sz w:val="24"/>
                <w:szCs w:val="24"/>
                <w:highlight w:val="none"/>
                <w:u w:val="none"/>
                <w:lang w:val="en-US" w:eastAsia="zh-CN"/>
              </w:rPr>
              <w:t>2</w:t>
            </w:r>
          </w:p>
        </w:tc>
        <w:tc>
          <w:tcPr>
            <w:tcW w:w="561" w:type="pct"/>
            <w:shd w:val="clear" w:color="auto" w:fill="auto"/>
            <w:noWrap/>
            <w:vAlign w:val="center"/>
          </w:tcPr>
          <w:p w14:paraId="6858D5DD">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专业音响</w:t>
            </w:r>
          </w:p>
        </w:tc>
        <w:tc>
          <w:tcPr>
            <w:tcW w:w="4219" w:type="pct"/>
            <w:shd w:val="clear" w:color="auto" w:fill="auto"/>
            <w:noWrap/>
            <w:vAlign w:val="center"/>
          </w:tcPr>
          <w:p w14:paraId="76EF99A2">
            <w:pPr>
              <w:keepNext w:val="0"/>
              <w:keepLines w:val="0"/>
              <w:widowControl/>
              <w:suppressLineNumbers w:val="0"/>
              <w:jc w:val="left"/>
              <w:textAlignment w:val="center"/>
              <w:rPr>
                <w:rFonts w:hint="default" w:ascii="宋体" w:hAnsi="宋体" w:eastAsia="宋体" w:cs="宋体"/>
                <w:i w:val="0"/>
                <w:iCs w:val="0"/>
                <w:color w:val="000000"/>
                <w:kern w:val="2"/>
                <w:sz w:val="24"/>
                <w:szCs w:val="24"/>
                <w:highlight w:val="none"/>
                <w:u w:val="none"/>
                <w:lang w:val="en-US" w:eastAsia="zh-CN" w:bidi="ar-SA"/>
              </w:rPr>
            </w:pPr>
            <w:r>
              <w:rPr>
                <w:rFonts w:ascii="宋体" w:hAnsi="宋体" w:eastAsia="宋体" w:cs="宋体"/>
                <w:sz w:val="24"/>
                <w:szCs w:val="24"/>
                <w:highlight w:val="none"/>
              </w:rPr>
              <w:t>整套专业舞台音响系统，含设备、线材、调音师，满足婚礼仪式扩音使用，含设备运输、搭建调试、撤场。</w:t>
            </w:r>
          </w:p>
        </w:tc>
      </w:tr>
      <w:tr w14:paraId="1DE2C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089B0AD1">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rPr>
            </w:pPr>
            <w:r>
              <w:rPr>
                <w:rFonts w:hint="eastAsia" w:ascii="宋体" w:eastAsia="宋体" w:cs="宋体"/>
                <w:i w:val="0"/>
                <w:iCs w:val="0"/>
                <w:color w:val="000000"/>
                <w:kern w:val="0"/>
                <w:sz w:val="24"/>
                <w:szCs w:val="24"/>
                <w:highlight w:val="none"/>
                <w:u w:val="none"/>
                <w:lang w:val="en-US" w:eastAsia="zh-CN"/>
              </w:rPr>
              <w:t>3</w:t>
            </w:r>
          </w:p>
        </w:tc>
        <w:tc>
          <w:tcPr>
            <w:tcW w:w="561" w:type="pct"/>
            <w:shd w:val="clear" w:color="auto" w:fill="auto"/>
            <w:noWrap/>
            <w:vAlign w:val="center"/>
          </w:tcPr>
          <w:p w14:paraId="35ECAAED">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灯光</w:t>
            </w:r>
          </w:p>
        </w:tc>
        <w:tc>
          <w:tcPr>
            <w:tcW w:w="4219" w:type="pct"/>
            <w:shd w:val="clear" w:color="auto" w:fill="auto"/>
            <w:noWrap/>
            <w:vAlign w:val="center"/>
          </w:tcPr>
          <w:p w14:paraId="57464824">
            <w:pPr>
              <w:keepNext w:val="0"/>
              <w:keepLines w:val="0"/>
              <w:widowControl/>
              <w:suppressLineNumbers w:val="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ascii="宋体" w:hAnsi="宋体" w:eastAsia="宋体" w:cs="宋体"/>
                <w:sz w:val="24"/>
                <w:szCs w:val="24"/>
                <w:highlight w:val="none"/>
              </w:rPr>
              <w:t>婚礼舞台配套灯光设备，含设备、线材、灯光师，完成现场灯光调试，含运输、搭建、撤场。</w:t>
            </w:r>
          </w:p>
        </w:tc>
      </w:tr>
      <w:tr w14:paraId="27885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3A282DC0">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4</w:t>
            </w:r>
          </w:p>
        </w:tc>
        <w:tc>
          <w:tcPr>
            <w:tcW w:w="561" w:type="pct"/>
            <w:shd w:val="clear" w:color="auto" w:fill="auto"/>
            <w:noWrap/>
            <w:vAlign w:val="center"/>
          </w:tcPr>
          <w:p w14:paraId="55D23D13">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中式婚礼道具</w:t>
            </w:r>
          </w:p>
        </w:tc>
        <w:tc>
          <w:tcPr>
            <w:tcW w:w="4219" w:type="pct"/>
            <w:shd w:val="clear" w:color="auto" w:fill="auto"/>
            <w:noWrap/>
            <w:vAlign w:val="center"/>
          </w:tcPr>
          <w:p w14:paraId="349EC508">
            <w:pPr>
              <w:keepNext w:val="0"/>
              <w:keepLines w:val="0"/>
              <w:widowControl/>
              <w:suppressLineNumbers w:val="0"/>
              <w:jc w:val="left"/>
              <w:textAlignment w:val="center"/>
              <w:rPr>
                <w:rFonts w:hint="default" w:ascii="宋体" w:hAnsi="宋体" w:eastAsia="宋体" w:cs="宋体"/>
                <w:i w:val="0"/>
                <w:iCs w:val="0"/>
                <w:color w:val="000000"/>
                <w:kern w:val="2"/>
                <w:sz w:val="24"/>
                <w:szCs w:val="24"/>
                <w:highlight w:val="none"/>
                <w:u w:val="none"/>
                <w:lang w:val="en-US" w:eastAsia="zh-CN" w:bidi="ar-SA"/>
              </w:rPr>
            </w:pPr>
            <w:r>
              <w:rPr>
                <w:rFonts w:ascii="宋体" w:hAnsi="宋体" w:eastAsia="宋体" w:cs="宋体"/>
                <w:sz w:val="24"/>
                <w:szCs w:val="24"/>
                <w:highlight w:val="none"/>
              </w:rPr>
              <w:t>全套中式婚礼仪式道具租赁，提供配套仪式礼仪现场指导；包含道具运输、摆放布置、回收撤场</w:t>
            </w:r>
            <w:r>
              <w:rPr>
                <w:rFonts w:hint="eastAsia" w:ascii="宋体" w:hAnsi="宋体" w:eastAsia="宋体" w:cs="宋体"/>
                <w:i w:val="0"/>
                <w:iCs w:val="0"/>
                <w:color w:val="000000"/>
                <w:kern w:val="0"/>
                <w:sz w:val="24"/>
                <w:szCs w:val="24"/>
                <w:highlight w:val="none"/>
                <w:u w:val="none"/>
                <w:lang w:val="en-US" w:eastAsia="zh-CN" w:bidi="ar"/>
              </w:rPr>
              <w:t>。</w:t>
            </w:r>
          </w:p>
        </w:tc>
      </w:tr>
      <w:tr w14:paraId="16692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32B46601">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rPr>
            </w:pPr>
            <w:r>
              <w:rPr>
                <w:rFonts w:hint="eastAsia" w:ascii="宋体" w:eastAsia="宋体" w:cs="宋体"/>
                <w:i w:val="0"/>
                <w:iCs w:val="0"/>
                <w:color w:val="000000"/>
                <w:kern w:val="0"/>
                <w:sz w:val="24"/>
                <w:szCs w:val="24"/>
                <w:highlight w:val="none"/>
                <w:u w:val="none"/>
                <w:lang w:val="en-US" w:eastAsia="zh-CN"/>
              </w:rPr>
              <w:t>5</w:t>
            </w:r>
          </w:p>
        </w:tc>
        <w:tc>
          <w:tcPr>
            <w:tcW w:w="561" w:type="pct"/>
            <w:shd w:val="clear" w:color="auto" w:fill="auto"/>
            <w:noWrap/>
            <w:vAlign w:val="center"/>
          </w:tcPr>
          <w:p w14:paraId="79E24FA0">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酒店房间布置</w:t>
            </w:r>
          </w:p>
        </w:tc>
        <w:tc>
          <w:tcPr>
            <w:tcW w:w="4219" w:type="pct"/>
            <w:shd w:val="clear" w:color="auto" w:fill="auto"/>
            <w:noWrap/>
            <w:vAlign w:val="center"/>
          </w:tcPr>
          <w:p w14:paraId="22756AA0">
            <w:pPr>
              <w:jc w:val="left"/>
              <w:rPr>
                <w:rFonts w:hint="default" w:ascii="宋体" w:eastAsia="宋体" w:cs="宋体"/>
                <w:i w:val="0"/>
                <w:iCs w:val="0"/>
                <w:color w:val="000000"/>
                <w:sz w:val="24"/>
                <w:szCs w:val="24"/>
                <w:highlight w:val="none"/>
                <w:u w:val="none"/>
                <w:lang w:val="en-US" w:eastAsia="zh-CN"/>
              </w:rPr>
            </w:pPr>
            <w:r>
              <w:rPr>
                <w:rFonts w:ascii="宋体" w:hAnsi="宋体" w:eastAsia="宋体" w:cs="宋体"/>
                <w:sz w:val="24"/>
                <w:szCs w:val="24"/>
                <w:highlight w:val="none"/>
              </w:rPr>
              <w:t>完成酒店新房氛围布置，包含布置物料、现场布置、活动结束拆除清理</w:t>
            </w:r>
            <w:r>
              <w:rPr>
                <w:rFonts w:hint="eastAsia" w:ascii="宋体" w:eastAsia="宋体" w:cs="宋体"/>
                <w:i w:val="0"/>
                <w:iCs w:val="0"/>
                <w:color w:val="000000"/>
                <w:sz w:val="24"/>
                <w:szCs w:val="24"/>
                <w:highlight w:val="none"/>
                <w:u w:val="none"/>
                <w:lang w:val="en-US" w:eastAsia="zh-CN"/>
              </w:rPr>
              <w:t>。</w:t>
            </w:r>
          </w:p>
        </w:tc>
      </w:tr>
      <w:tr w14:paraId="0789F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3B91B432">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6</w:t>
            </w:r>
          </w:p>
        </w:tc>
        <w:tc>
          <w:tcPr>
            <w:tcW w:w="561" w:type="pct"/>
            <w:shd w:val="clear" w:color="auto" w:fill="auto"/>
            <w:noWrap/>
            <w:vAlign w:val="center"/>
          </w:tcPr>
          <w:p w14:paraId="1AA84A31">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互动活动布置</w:t>
            </w:r>
          </w:p>
        </w:tc>
        <w:tc>
          <w:tcPr>
            <w:tcW w:w="4219" w:type="pct"/>
            <w:shd w:val="clear" w:color="auto" w:fill="auto"/>
            <w:noWrap/>
            <w:vAlign w:val="center"/>
          </w:tcPr>
          <w:p w14:paraId="44043B84">
            <w:pPr>
              <w:jc w:val="left"/>
              <w:rPr>
                <w:rFonts w:hint="default" w:ascii="宋体" w:eastAsia="宋体" w:cs="宋体"/>
                <w:i w:val="0"/>
                <w:iCs w:val="0"/>
                <w:color w:val="000000"/>
                <w:sz w:val="24"/>
                <w:szCs w:val="24"/>
                <w:highlight w:val="none"/>
                <w:u w:val="none"/>
                <w:lang w:val="en-US" w:eastAsia="zh-CN"/>
              </w:rPr>
            </w:pPr>
            <w:r>
              <w:rPr>
                <w:rFonts w:ascii="宋体" w:hAnsi="宋体" w:eastAsia="宋体" w:cs="宋体"/>
                <w:sz w:val="24"/>
                <w:szCs w:val="24"/>
                <w:highlight w:val="none"/>
              </w:rPr>
              <w:t>完成互动活动现场布置；包含现场控场、工作人员协调服务，含物料搭建与拆除</w:t>
            </w:r>
            <w:r>
              <w:rPr>
                <w:rFonts w:hint="eastAsia" w:ascii="宋体" w:eastAsia="宋体" w:cs="宋体"/>
                <w:i w:val="0"/>
                <w:iCs w:val="0"/>
                <w:color w:val="000000"/>
                <w:sz w:val="24"/>
                <w:szCs w:val="24"/>
                <w:highlight w:val="none"/>
                <w:u w:val="none"/>
                <w:lang w:val="en-US" w:eastAsia="zh-CN"/>
              </w:rPr>
              <w:t>。</w:t>
            </w:r>
          </w:p>
        </w:tc>
      </w:tr>
      <w:tr w14:paraId="61E93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5000" w:type="pct"/>
            <w:gridSpan w:val="3"/>
            <w:shd w:val="clear" w:color="auto" w:fill="auto"/>
            <w:noWrap/>
            <w:vAlign w:val="center"/>
          </w:tcPr>
          <w:p w14:paraId="434CE5CE">
            <w:pPr>
              <w:keepNext w:val="0"/>
              <w:keepLines w:val="0"/>
              <w:widowControl/>
              <w:suppressLineNumbers w:val="0"/>
              <w:jc w:val="left"/>
              <w:textAlignment w:val="center"/>
              <w:rPr>
                <w:rFonts w:hint="default" w:ascii="宋体" w:eastAsia="宋体" w:cs="宋体"/>
                <w:b/>
                <w:bCs/>
                <w:i w:val="0"/>
                <w:iCs w:val="0"/>
                <w:color w:val="000000"/>
                <w:sz w:val="24"/>
                <w:szCs w:val="24"/>
                <w:highlight w:val="none"/>
                <w:u w:val="none"/>
                <w:lang w:val="en-US"/>
              </w:rPr>
            </w:pPr>
            <w:r>
              <w:rPr>
                <w:rFonts w:hint="eastAsia" w:ascii="宋体" w:eastAsia="宋体" w:cs="宋体"/>
                <w:b/>
                <w:bCs/>
                <w:i w:val="0"/>
                <w:iCs w:val="0"/>
                <w:color w:val="000000"/>
                <w:kern w:val="0"/>
                <w:sz w:val="24"/>
                <w:szCs w:val="24"/>
                <w:highlight w:val="none"/>
                <w:u w:val="none"/>
                <w:lang w:val="en-US" w:eastAsia="zh-CN"/>
              </w:rPr>
              <w:t>三、配套执行费用</w:t>
            </w:r>
          </w:p>
        </w:tc>
      </w:tr>
      <w:tr w14:paraId="4F837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0C6F6CDD">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rPr>
            </w:pPr>
            <w:r>
              <w:rPr>
                <w:rFonts w:hint="eastAsia" w:ascii="宋体" w:eastAsia="宋体" w:cs="宋体"/>
                <w:i w:val="0"/>
                <w:iCs w:val="0"/>
                <w:color w:val="000000"/>
                <w:kern w:val="0"/>
                <w:sz w:val="24"/>
                <w:szCs w:val="24"/>
                <w:highlight w:val="none"/>
                <w:u w:val="none"/>
                <w:lang w:val="en-US" w:eastAsia="zh-CN"/>
              </w:rPr>
              <w:t>1</w:t>
            </w:r>
          </w:p>
        </w:tc>
        <w:tc>
          <w:tcPr>
            <w:tcW w:w="561" w:type="pct"/>
            <w:shd w:val="clear" w:color="auto" w:fill="auto"/>
            <w:noWrap/>
            <w:vAlign w:val="center"/>
          </w:tcPr>
          <w:p w14:paraId="1F41330A">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策划执行团队</w:t>
            </w:r>
          </w:p>
        </w:tc>
        <w:tc>
          <w:tcPr>
            <w:tcW w:w="4219" w:type="pct"/>
            <w:shd w:val="clear" w:color="auto" w:fill="auto"/>
            <w:noWrap/>
            <w:vAlign w:val="center"/>
          </w:tcPr>
          <w:p w14:paraId="78AB0C86">
            <w:pPr>
              <w:keepNext w:val="0"/>
              <w:keepLines w:val="0"/>
              <w:widowControl/>
              <w:suppressLineNumbers w:val="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ascii="宋体" w:hAnsi="宋体" w:eastAsia="宋体" w:cs="宋体"/>
                <w:sz w:val="24"/>
                <w:szCs w:val="24"/>
                <w:highlight w:val="none"/>
              </w:rPr>
              <w:t>配备总策划、现场统筹、流程督导人员；负责整体活动方案把控、流程衔接、现场调度、现场突发状况处置</w:t>
            </w:r>
            <w:r>
              <w:rPr>
                <w:rFonts w:hint="eastAsia" w:ascii="宋体" w:hAnsi="宋体" w:eastAsia="宋体" w:cs="宋体"/>
                <w:i w:val="0"/>
                <w:iCs w:val="0"/>
                <w:color w:val="000000"/>
                <w:kern w:val="0"/>
                <w:sz w:val="24"/>
                <w:szCs w:val="24"/>
                <w:highlight w:val="none"/>
                <w:u w:val="none"/>
                <w:lang w:val="en-US" w:eastAsia="zh-CN" w:bidi="ar"/>
              </w:rPr>
              <w:t>。</w:t>
            </w:r>
          </w:p>
        </w:tc>
      </w:tr>
      <w:tr w14:paraId="62D4D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4FF591F4">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rPr>
            </w:pPr>
            <w:r>
              <w:rPr>
                <w:rFonts w:hint="eastAsia" w:ascii="宋体" w:eastAsia="宋体" w:cs="宋体"/>
                <w:i w:val="0"/>
                <w:iCs w:val="0"/>
                <w:color w:val="000000"/>
                <w:kern w:val="0"/>
                <w:sz w:val="24"/>
                <w:szCs w:val="24"/>
                <w:highlight w:val="none"/>
                <w:u w:val="none"/>
                <w:lang w:val="en-US" w:eastAsia="zh-CN"/>
              </w:rPr>
              <w:t>2</w:t>
            </w:r>
          </w:p>
        </w:tc>
        <w:tc>
          <w:tcPr>
            <w:tcW w:w="561" w:type="pct"/>
            <w:shd w:val="clear" w:color="auto" w:fill="auto"/>
            <w:noWrap/>
            <w:vAlign w:val="center"/>
          </w:tcPr>
          <w:p w14:paraId="5C13B42A">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摄影摄像</w:t>
            </w:r>
          </w:p>
        </w:tc>
        <w:tc>
          <w:tcPr>
            <w:tcW w:w="4219" w:type="pct"/>
            <w:shd w:val="clear" w:color="auto" w:fill="auto"/>
            <w:noWrap/>
            <w:vAlign w:val="center"/>
          </w:tcPr>
          <w:p w14:paraId="2C8525FE">
            <w:pPr>
              <w:jc w:val="left"/>
              <w:rPr>
                <w:rFonts w:hint="default" w:ascii="宋体" w:eastAsia="宋体" w:cs="宋体"/>
                <w:i w:val="0"/>
                <w:iCs w:val="0"/>
                <w:color w:val="000000"/>
                <w:sz w:val="24"/>
                <w:szCs w:val="24"/>
                <w:highlight w:val="none"/>
                <w:u w:val="none"/>
                <w:lang w:val="en-US" w:eastAsia="zh-CN"/>
              </w:rPr>
            </w:pPr>
            <w:r>
              <w:rPr>
                <w:rFonts w:ascii="宋体" w:hAnsi="宋体" w:eastAsia="宋体" w:cs="宋体"/>
                <w:sz w:val="24"/>
                <w:szCs w:val="24"/>
                <w:highlight w:val="none"/>
              </w:rPr>
              <w:t>三机位摄影摄像</w:t>
            </w:r>
            <w:r>
              <w:rPr>
                <w:rFonts w:hint="eastAsia" w:ascii="宋体" w:hAnsi="宋体" w:eastAsia="宋体" w:cs="宋体"/>
                <w:sz w:val="24"/>
                <w:szCs w:val="24"/>
                <w:highlight w:val="none"/>
                <w:lang w:val="en-US" w:eastAsia="zh-CN"/>
              </w:rPr>
              <w:t>+</w:t>
            </w:r>
            <w:r>
              <w:rPr>
                <w:rFonts w:ascii="宋体" w:hAnsi="宋体" w:eastAsia="宋体" w:cs="宋体"/>
                <w:sz w:val="24"/>
                <w:szCs w:val="24"/>
                <w:highlight w:val="none"/>
              </w:rPr>
              <w:t>航拍服务</w:t>
            </w:r>
            <w:r>
              <w:rPr>
                <w:rFonts w:hint="eastAsia" w:ascii="宋体" w:hAnsi="宋体" w:eastAsia="宋体" w:cs="宋体"/>
                <w:sz w:val="24"/>
                <w:szCs w:val="24"/>
                <w:highlight w:val="none"/>
                <w:lang w:val="en-US" w:eastAsia="zh-CN"/>
              </w:rPr>
              <w:t>+现场直播</w:t>
            </w:r>
            <w:r>
              <w:rPr>
                <w:rFonts w:ascii="宋体" w:hAnsi="宋体" w:eastAsia="宋体" w:cs="宋体"/>
                <w:sz w:val="24"/>
                <w:szCs w:val="24"/>
                <w:highlight w:val="none"/>
              </w:rPr>
              <w:t>；提供照片精修、视频精修成片</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需</w:t>
            </w:r>
            <w:r>
              <w:rPr>
                <w:rFonts w:hint="eastAsia" w:ascii="宋体" w:hAnsi="宋体" w:eastAsia="宋体" w:cs="宋体"/>
                <w:sz w:val="24"/>
                <w:szCs w:val="24"/>
                <w:highlight w:val="none"/>
                <w:lang w:val="en-US" w:eastAsia="zh-CN"/>
              </w:rPr>
              <w:t>写明</w:t>
            </w:r>
            <w:r>
              <w:rPr>
                <w:rFonts w:ascii="宋体" w:hAnsi="宋体" w:eastAsia="宋体" w:cs="宋体"/>
                <w:sz w:val="24"/>
                <w:szCs w:val="24"/>
                <w:highlight w:val="none"/>
              </w:rPr>
              <w:t>成片视频时长、分辨率、交付格式与交付周期</w:t>
            </w:r>
            <w:r>
              <w:rPr>
                <w:rFonts w:ascii="宋体" w:eastAsia="宋体" w:cs="宋体"/>
                <w:i w:val="0"/>
                <w:iCs w:val="0"/>
                <w:color w:val="000000"/>
                <w:sz w:val="24"/>
                <w:szCs w:val="24"/>
                <w:highlight w:val="none"/>
                <w:u w:val="none"/>
              </w:rPr>
              <w:t>。</w:t>
            </w:r>
          </w:p>
        </w:tc>
      </w:tr>
      <w:tr w14:paraId="7906F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5682BAA7">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3</w:t>
            </w:r>
          </w:p>
        </w:tc>
        <w:tc>
          <w:tcPr>
            <w:tcW w:w="561" w:type="pct"/>
            <w:shd w:val="clear" w:color="auto" w:fill="auto"/>
            <w:noWrap/>
            <w:vAlign w:val="center"/>
          </w:tcPr>
          <w:p w14:paraId="5C2F8D49">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宣传</w:t>
            </w:r>
          </w:p>
        </w:tc>
        <w:tc>
          <w:tcPr>
            <w:tcW w:w="4219" w:type="pct"/>
            <w:shd w:val="clear" w:color="auto" w:fill="auto"/>
            <w:noWrap/>
            <w:vAlign w:val="center"/>
          </w:tcPr>
          <w:p w14:paraId="5E01C9F4">
            <w:pPr>
              <w:jc w:val="left"/>
              <w:rPr>
                <w:rFonts w:hint="eastAsia" w:ascii="宋体" w:eastAsia="宋体" w:cs="宋体"/>
                <w:i w:val="0"/>
                <w:iCs w:val="0"/>
                <w:color w:val="000000"/>
                <w:sz w:val="24"/>
                <w:szCs w:val="24"/>
                <w:highlight w:val="none"/>
                <w:u w:val="none"/>
                <w:lang w:val="en-US" w:eastAsia="zh-CN"/>
              </w:rPr>
            </w:pPr>
            <w:r>
              <w:rPr>
                <w:rFonts w:ascii="宋体" w:hAnsi="宋体" w:eastAsia="宋体" w:cs="宋体"/>
                <w:sz w:val="24"/>
                <w:szCs w:val="24"/>
                <w:highlight w:val="none"/>
              </w:rPr>
              <w:t>活动现场素材抓拍，提供活动花絮素材；如需对外宣传报道可另行约定</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具体服务内容以经确认的活动方案为准</w:t>
            </w:r>
            <w:r>
              <w:rPr>
                <w:rFonts w:hint="eastAsia" w:ascii="宋体" w:hAnsi="宋体" w:eastAsia="宋体" w:cs="宋体"/>
                <w:sz w:val="24"/>
                <w:szCs w:val="24"/>
                <w:highlight w:val="none"/>
                <w:lang w:eastAsia="zh-CN"/>
              </w:rPr>
              <w:t>。</w:t>
            </w:r>
          </w:p>
        </w:tc>
      </w:tr>
      <w:tr w14:paraId="34235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50708716">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4</w:t>
            </w:r>
          </w:p>
        </w:tc>
        <w:tc>
          <w:tcPr>
            <w:tcW w:w="561" w:type="pct"/>
            <w:shd w:val="clear" w:color="auto" w:fill="auto"/>
            <w:noWrap/>
            <w:vAlign w:val="center"/>
          </w:tcPr>
          <w:p w14:paraId="4112ADCF">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开场表演</w:t>
            </w:r>
          </w:p>
        </w:tc>
        <w:tc>
          <w:tcPr>
            <w:tcW w:w="4219" w:type="pct"/>
            <w:shd w:val="clear" w:color="auto" w:fill="auto"/>
            <w:noWrap/>
            <w:vAlign w:val="center"/>
          </w:tcPr>
          <w:p w14:paraId="1330B3EA">
            <w:pPr>
              <w:jc w:val="left"/>
              <w:rPr>
                <w:rFonts w:hint="eastAsia" w:ascii="宋体" w:eastAsia="宋体" w:cs="宋体"/>
                <w:i w:val="0"/>
                <w:iCs w:val="0"/>
                <w:color w:val="000000"/>
                <w:sz w:val="24"/>
                <w:szCs w:val="24"/>
                <w:highlight w:val="none"/>
                <w:u w:val="none"/>
                <w:lang w:val="en-US" w:eastAsia="zh-CN"/>
              </w:rPr>
            </w:pPr>
            <w:r>
              <w:rPr>
                <w:rFonts w:ascii="宋体" w:hAnsi="宋体" w:eastAsia="宋体" w:cs="宋体"/>
                <w:sz w:val="24"/>
                <w:szCs w:val="24"/>
                <w:highlight w:val="none"/>
              </w:rPr>
              <w:t>婚礼开场喜庆主题表演，含节目编排、演员及现场演出，配合活动流程。</w:t>
            </w:r>
          </w:p>
        </w:tc>
      </w:tr>
      <w:tr w14:paraId="2BCD5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2B59119C">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5</w:t>
            </w:r>
          </w:p>
        </w:tc>
        <w:tc>
          <w:tcPr>
            <w:tcW w:w="561" w:type="pct"/>
            <w:shd w:val="clear" w:color="auto" w:fill="auto"/>
            <w:noWrap/>
            <w:vAlign w:val="center"/>
          </w:tcPr>
          <w:p w14:paraId="45A9434E">
            <w:pPr>
              <w:keepNext w:val="0"/>
              <w:keepLines w:val="0"/>
              <w:widowControl/>
              <w:suppressLineNumbers w:val="0"/>
              <w:jc w:val="center"/>
              <w:textAlignment w:val="center"/>
              <w:rPr>
                <w:rFonts w:hint="eastAsia"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主持费用</w:t>
            </w:r>
          </w:p>
        </w:tc>
        <w:tc>
          <w:tcPr>
            <w:tcW w:w="4219" w:type="pct"/>
            <w:shd w:val="clear" w:color="auto" w:fill="auto"/>
            <w:noWrap/>
            <w:vAlign w:val="center"/>
          </w:tcPr>
          <w:p w14:paraId="7984CC41">
            <w:pPr>
              <w:keepNext w:val="0"/>
              <w:keepLines w:val="0"/>
              <w:widowControl/>
              <w:suppressLineNumbers w:val="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sz w:val="24"/>
                <w:szCs w:val="32"/>
                <w:highlight w:val="none"/>
              </w:rPr>
              <w:t>活动主持人和婚礼仪式主持人；不少于1次流程彩排、定制活动串词、仪式全程现场控场主持。</w:t>
            </w:r>
          </w:p>
        </w:tc>
      </w:tr>
      <w:tr w14:paraId="02D41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219" w:type="pct"/>
            <w:shd w:val="clear" w:color="auto" w:fill="auto"/>
            <w:noWrap/>
            <w:vAlign w:val="center"/>
          </w:tcPr>
          <w:p w14:paraId="12718A23">
            <w:pPr>
              <w:keepNext w:val="0"/>
              <w:keepLines w:val="0"/>
              <w:widowControl/>
              <w:suppressLineNumbers w:val="0"/>
              <w:jc w:val="center"/>
              <w:textAlignment w:val="center"/>
              <w:rPr>
                <w:rFonts w:hint="default" w:ascii="宋体" w:eastAsia="宋体" w:cs="宋体"/>
                <w:i w:val="0"/>
                <w:iCs w:val="0"/>
                <w:color w:val="000000"/>
                <w:kern w:val="0"/>
                <w:sz w:val="24"/>
                <w:szCs w:val="24"/>
                <w:highlight w:val="none"/>
                <w:u w:val="none"/>
                <w:lang w:val="en-US" w:eastAsia="zh-CN"/>
              </w:rPr>
            </w:pPr>
            <w:r>
              <w:rPr>
                <w:rFonts w:hint="eastAsia" w:ascii="宋体" w:eastAsia="宋体" w:cs="宋体"/>
                <w:i w:val="0"/>
                <w:iCs w:val="0"/>
                <w:color w:val="000000"/>
                <w:kern w:val="0"/>
                <w:sz w:val="24"/>
                <w:szCs w:val="24"/>
                <w:highlight w:val="none"/>
                <w:u w:val="none"/>
                <w:lang w:val="en-US" w:eastAsia="zh-CN"/>
              </w:rPr>
              <w:t>6</w:t>
            </w:r>
          </w:p>
        </w:tc>
        <w:tc>
          <w:tcPr>
            <w:tcW w:w="561" w:type="pct"/>
            <w:shd w:val="clear" w:color="auto" w:fill="auto"/>
            <w:noWrap/>
            <w:vAlign w:val="center"/>
          </w:tcPr>
          <w:p w14:paraId="70A553D3">
            <w:pPr>
              <w:keepNext w:val="0"/>
              <w:keepLines w:val="0"/>
              <w:widowControl/>
              <w:suppressLineNumbers w:val="0"/>
              <w:jc w:val="center"/>
              <w:textAlignment w:val="center"/>
              <w:rPr>
                <w:rFonts w:hint="default" w:ascii="宋体" w:eastAsia="宋体" w:cs="宋体"/>
                <w:i w:val="0"/>
                <w:iCs w:val="0"/>
                <w:color w:val="000000"/>
                <w:sz w:val="24"/>
                <w:szCs w:val="24"/>
                <w:highlight w:val="none"/>
                <w:u w:val="none"/>
                <w:lang w:val="en-US" w:eastAsia="zh-CN"/>
              </w:rPr>
            </w:pPr>
            <w:r>
              <w:rPr>
                <w:rFonts w:hint="eastAsia" w:ascii="宋体" w:eastAsia="宋体" w:cs="宋体"/>
                <w:i w:val="0"/>
                <w:iCs w:val="0"/>
                <w:color w:val="000000"/>
                <w:sz w:val="24"/>
                <w:szCs w:val="24"/>
                <w:highlight w:val="none"/>
                <w:u w:val="none"/>
                <w:lang w:val="en-US" w:eastAsia="zh-CN"/>
              </w:rPr>
              <w:t>应急费</w:t>
            </w:r>
          </w:p>
        </w:tc>
        <w:tc>
          <w:tcPr>
            <w:tcW w:w="4219" w:type="pct"/>
            <w:shd w:val="clear" w:color="auto" w:fill="auto"/>
            <w:noWrap/>
            <w:vAlign w:val="center"/>
          </w:tcPr>
          <w:p w14:paraId="22100D66">
            <w:pPr>
              <w:keepNext w:val="0"/>
              <w:keepLines w:val="0"/>
              <w:widowControl/>
              <w:suppressLineNumbers w:val="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用于处置临时物资增补，专款专用，按实结算。</w:t>
            </w:r>
          </w:p>
        </w:tc>
      </w:tr>
    </w:tbl>
    <w:p w14:paraId="2F43B593">
      <w:pPr>
        <w:spacing w:line="460" w:lineRule="exact"/>
        <w:rPr>
          <w:rFonts w:hint="eastAsia" w:ascii="宋体" w:hAnsi="宋体" w:cs="宋体"/>
          <w:b w:val="0"/>
          <w:bCs w:val="0"/>
          <w:color w:val="auto"/>
          <w:spacing w:val="2"/>
          <w:kern w:val="0"/>
          <w:sz w:val="24"/>
          <w:highlight w:val="none"/>
        </w:rPr>
      </w:pPr>
      <w:r>
        <w:rPr>
          <w:rFonts w:hint="eastAsia" w:ascii="宋体" w:hAnsi="宋体" w:cs="宋体"/>
          <w:b w:val="0"/>
          <w:bCs w:val="0"/>
          <w:color w:val="auto"/>
          <w:spacing w:val="2"/>
          <w:kern w:val="0"/>
          <w:sz w:val="24"/>
          <w:highlight w:val="none"/>
        </w:rPr>
        <w:t>备注：</w:t>
      </w:r>
    </w:p>
    <w:p w14:paraId="7F63C713">
      <w:pPr>
        <w:spacing w:line="460" w:lineRule="exact"/>
        <w:rPr>
          <w:rFonts w:hint="eastAsia" w:ascii="宋体" w:hAnsi="宋体" w:cs="宋体"/>
          <w:b w:val="0"/>
          <w:bCs w:val="0"/>
          <w:color w:val="auto"/>
          <w:spacing w:val="2"/>
          <w:kern w:val="0"/>
          <w:sz w:val="24"/>
          <w:highlight w:val="none"/>
        </w:rPr>
      </w:pPr>
      <w:r>
        <w:rPr>
          <w:rFonts w:hint="eastAsia" w:ascii="宋体" w:hAnsi="宋体" w:cs="宋体"/>
          <w:b w:val="0"/>
          <w:bCs w:val="0"/>
          <w:color w:val="auto"/>
          <w:spacing w:val="2"/>
          <w:kern w:val="0"/>
          <w:sz w:val="24"/>
          <w:highlight w:val="none"/>
        </w:rPr>
        <w:t>1.所有报价均含税金（普票）、人工费、服务等一切相关费用。</w:t>
      </w:r>
    </w:p>
    <w:p w14:paraId="569A15E1">
      <w:pPr>
        <w:spacing w:line="460" w:lineRule="exact"/>
        <w:rPr>
          <w:rFonts w:hint="eastAsia" w:ascii="宋体" w:hAnsi="宋体" w:cs="宋体"/>
          <w:b w:val="0"/>
          <w:bCs w:val="0"/>
          <w:color w:val="auto"/>
          <w:spacing w:val="2"/>
          <w:kern w:val="0"/>
          <w:sz w:val="24"/>
          <w:highlight w:val="none"/>
        </w:rPr>
      </w:pPr>
      <w:r>
        <w:rPr>
          <w:rFonts w:hint="eastAsia" w:ascii="宋体" w:hAnsi="宋体" w:cs="宋体"/>
          <w:b w:val="0"/>
          <w:bCs w:val="0"/>
          <w:color w:val="auto"/>
          <w:spacing w:val="2"/>
          <w:kern w:val="0"/>
          <w:sz w:val="24"/>
          <w:highlight w:val="none"/>
        </w:rPr>
        <w:t>2.物料及相关服务按预估参与人数筹备，最终费用按实际到场参与活动人数据实结算。</w:t>
      </w:r>
    </w:p>
    <w:p w14:paraId="6A79EFCF">
      <w:pPr>
        <w:spacing w:line="460" w:lineRule="exact"/>
        <w:rPr>
          <w:rFonts w:ascii="宋体" w:hAnsi="宋体" w:cs="宋体"/>
          <w:b w:val="0"/>
          <w:bCs w:val="0"/>
          <w:color w:val="auto"/>
          <w:spacing w:val="2"/>
          <w:kern w:val="0"/>
          <w:sz w:val="24"/>
          <w:highlight w:val="none"/>
        </w:rPr>
      </w:pPr>
      <w:r>
        <w:rPr>
          <w:rFonts w:hint="eastAsia" w:ascii="宋体" w:hAnsi="宋体" w:cs="宋体"/>
          <w:b w:val="0"/>
          <w:bCs w:val="0"/>
          <w:color w:val="auto"/>
          <w:spacing w:val="2"/>
          <w:kern w:val="0"/>
          <w:sz w:val="24"/>
          <w:highlight w:val="none"/>
        </w:rPr>
        <w:t>3.本报价已包含出席活动的领导及工会工作人员（共计1</w:t>
      </w:r>
      <w:r>
        <w:rPr>
          <w:rFonts w:hint="eastAsia" w:ascii="宋体" w:hAnsi="宋体" w:cs="宋体"/>
          <w:b w:val="0"/>
          <w:bCs w:val="0"/>
          <w:color w:val="auto"/>
          <w:spacing w:val="2"/>
          <w:kern w:val="0"/>
          <w:sz w:val="24"/>
          <w:highlight w:val="none"/>
          <w:lang w:val="en-US" w:eastAsia="zh-CN"/>
        </w:rPr>
        <w:t>5</w:t>
      </w:r>
      <w:r>
        <w:rPr>
          <w:rFonts w:hint="eastAsia" w:ascii="宋体" w:hAnsi="宋体" w:cs="宋体"/>
          <w:b w:val="0"/>
          <w:bCs w:val="0"/>
          <w:color w:val="auto"/>
          <w:spacing w:val="2"/>
          <w:kern w:val="0"/>
          <w:sz w:val="24"/>
          <w:highlight w:val="none"/>
        </w:rPr>
        <w:t>人）的餐费、</w:t>
      </w:r>
      <w:r>
        <w:rPr>
          <w:rFonts w:hint="eastAsia" w:ascii="宋体" w:hAnsi="宋体" w:cs="宋体"/>
          <w:b w:val="0"/>
          <w:bCs w:val="0"/>
          <w:color w:val="auto"/>
          <w:spacing w:val="2"/>
          <w:kern w:val="0"/>
          <w:sz w:val="24"/>
          <w:highlight w:val="none"/>
          <w:lang w:val="en-US" w:eastAsia="zh-CN"/>
        </w:rPr>
        <w:t>住宿费、</w:t>
      </w:r>
      <w:r>
        <w:rPr>
          <w:rFonts w:hint="eastAsia" w:ascii="宋体" w:hAnsi="宋体" w:cs="宋体"/>
          <w:b w:val="0"/>
          <w:bCs w:val="0"/>
          <w:color w:val="auto"/>
          <w:spacing w:val="2"/>
          <w:kern w:val="0"/>
          <w:sz w:val="24"/>
          <w:highlight w:val="none"/>
        </w:rPr>
        <w:t>索道单程票、交通费，该部分费用不再另行计取。</w:t>
      </w:r>
    </w:p>
    <w:p w14:paraId="1733C694">
      <w:pPr>
        <w:pStyle w:val="5"/>
        <w:ind w:left="0" w:leftChars="0" w:firstLine="0" w:firstLineChars="0"/>
        <w:rPr>
          <w:rFonts w:hint="eastAsia" w:ascii="宋体" w:hAnsi="宋体"/>
          <w:color w:val="auto"/>
          <w:sz w:val="28"/>
          <w:szCs w:val="28"/>
          <w:highlight w:val="none"/>
          <w:lang w:eastAsia="zh-CN"/>
        </w:rPr>
      </w:pPr>
      <w:r>
        <w:rPr>
          <w:rFonts w:hint="eastAsia" w:ascii="宋体" w:hAnsi="宋体"/>
          <w:b/>
          <w:color w:val="auto"/>
          <w:sz w:val="24"/>
          <w:highlight w:val="none"/>
        </w:rPr>
        <w:t>注：以上“技术要求”为实质性要求，必须完全满足，否则响应无效。</w:t>
      </w:r>
    </w:p>
    <w:p w14:paraId="4504A810">
      <w:pPr>
        <w:rPr>
          <w:rFonts w:hint="eastAsia" w:ascii="宋体" w:hAnsi="宋体"/>
          <w:color w:val="auto"/>
          <w:sz w:val="28"/>
          <w:szCs w:val="28"/>
          <w:highlight w:val="none"/>
          <w:lang w:val="en-US" w:eastAsia="zh-CN"/>
        </w:rPr>
      </w:pPr>
      <w:bookmarkStart w:id="436" w:name="_Toc12517"/>
      <w:r>
        <w:rPr>
          <w:rFonts w:hint="eastAsia" w:ascii="宋体" w:hAnsi="宋体"/>
          <w:color w:val="auto"/>
          <w:sz w:val="28"/>
          <w:szCs w:val="28"/>
          <w:highlight w:val="none"/>
          <w:lang w:val="en-US" w:eastAsia="zh-CN"/>
        </w:rPr>
        <w:br w:type="page"/>
      </w:r>
    </w:p>
    <w:p w14:paraId="28DE20F2">
      <w:pPr>
        <w:pStyle w:val="3"/>
        <w:spacing w:before="0" w:after="0"/>
        <w:rPr>
          <w:rFonts w:ascii="宋体" w:hAnsi="宋体"/>
          <w:color w:val="auto"/>
          <w:sz w:val="28"/>
          <w:szCs w:val="28"/>
          <w:highlight w:val="none"/>
        </w:rPr>
      </w:pPr>
      <w:r>
        <w:rPr>
          <w:rFonts w:hint="eastAsia" w:ascii="宋体" w:hAnsi="宋体"/>
          <w:color w:val="auto"/>
          <w:sz w:val="28"/>
          <w:szCs w:val="28"/>
          <w:highlight w:val="none"/>
          <w:lang w:val="en-US" w:eastAsia="zh-CN"/>
        </w:rPr>
        <w:t>二</w:t>
      </w:r>
      <w:r>
        <w:rPr>
          <w:rFonts w:hint="eastAsia" w:ascii="宋体" w:hAnsi="宋体"/>
          <w:color w:val="auto"/>
          <w:sz w:val="28"/>
          <w:szCs w:val="28"/>
          <w:highlight w:val="none"/>
        </w:rPr>
        <w:t>、商务要求</w:t>
      </w:r>
      <w:bookmarkEnd w:id="431"/>
      <w:bookmarkEnd w:id="432"/>
      <w:bookmarkEnd w:id="433"/>
      <w:bookmarkEnd w:id="436"/>
    </w:p>
    <w:tbl>
      <w:tblPr>
        <w:tblStyle w:val="4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1752"/>
        <w:gridCol w:w="7285"/>
      </w:tblGrid>
      <w:tr w14:paraId="1DDB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pct"/>
            <w:noWrap w:val="0"/>
            <w:vAlign w:val="center"/>
          </w:tcPr>
          <w:p w14:paraId="4AE3770D">
            <w:pPr>
              <w:jc w:val="center"/>
              <w:rPr>
                <w:rFonts w:hint="eastAsia" w:ascii="宋体" w:hAnsi="宋体" w:eastAsia="宋体" w:cs="宋体"/>
                <w:b/>
                <w:color w:val="auto"/>
                <w:sz w:val="24"/>
                <w:szCs w:val="24"/>
                <w:highlight w:val="none"/>
              </w:rPr>
            </w:pPr>
            <w:bookmarkStart w:id="437" w:name="_Hlk99122601"/>
            <w:r>
              <w:rPr>
                <w:rFonts w:hint="eastAsia" w:ascii="宋体" w:hAnsi="宋体" w:eastAsia="宋体" w:cs="宋体"/>
                <w:b/>
                <w:color w:val="auto"/>
                <w:sz w:val="24"/>
                <w:szCs w:val="24"/>
                <w:highlight w:val="none"/>
              </w:rPr>
              <w:t>序号</w:t>
            </w:r>
          </w:p>
        </w:tc>
        <w:tc>
          <w:tcPr>
            <w:tcW w:w="890" w:type="pct"/>
            <w:noWrap w:val="0"/>
            <w:vAlign w:val="center"/>
          </w:tcPr>
          <w:p w14:paraId="7885D4B4">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条款名称</w:t>
            </w:r>
          </w:p>
        </w:tc>
        <w:tc>
          <w:tcPr>
            <w:tcW w:w="3701" w:type="pct"/>
            <w:noWrap w:val="0"/>
            <w:vAlign w:val="top"/>
          </w:tcPr>
          <w:p w14:paraId="7030FB23">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条款内容</w:t>
            </w:r>
          </w:p>
        </w:tc>
      </w:tr>
      <w:tr w14:paraId="4B99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pct"/>
            <w:noWrap w:val="0"/>
            <w:vAlign w:val="center"/>
          </w:tcPr>
          <w:p w14:paraId="6781907C">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890" w:type="pct"/>
            <w:noWrap w:val="0"/>
            <w:vAlign w:val="center"/>
          </w:tcPr>
          <w:p w14:paraId="396C5992">
            <w:pPr>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服务时间</w:t>
            </w:r>
          </w:p>
        </w:tc>
        <w:tc>
          <w:tcPr>
            <w:tcW w:w="3701" w:type="pct"/>
            <w:noWrap w:val="0"/>
            <w:vAlign w:val="top"/>
          </w:tcPr>
          <w:p w14:paraId="1BB9D281">
            <w:pPr>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shd w:val="clear" w:color="auto" w:fill="FFFFFF"/>
                <w:lang w:val="en-US" w:eastAsia="zh-CN"/>
              </w:rPr>
              <w:t>2026年</w:t>
            </w:r>
            <w:r>
              <w:rPr>
                <w:rFonts w:hint="eastAsia" w:ascii="宋体" w:hAnsi="宋体" w:eastAsia="宋体" w:cs="宋体"/>
                <w:b w:val="0"/>
                <w:bCs w:val="0"/>
                <w:color w:val="auto"/>
                <w:sz w:val="24"/>
                <w:szCs w:val="24"/>
                <w:highlight w:val="none"/>
                <w:shd w:val="clear" w:color="auto" w:fill="FFFFFF"/>
              </w:rPr>
              <w:t>10月31-11月1日，2天1晚（如遇特殊天气，则顺延下一周周末）</w:t>
            </w:r>
          </w:p>
        </w:tc>
      </w:tr>
      <w:tr w14:paraId="42F3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pct"/>
            <w:shd w:val="clear" w:color="auto" w:fill="auto"/>
            <w:noWrap w:val="0"/>
            <w:vAlign w:val="center"/>
          </w:tcPr>
          <w:p w14:paraId="71B10101">
            <w:pPr>
              <w:jc w:val="center"/>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rPr>
              <w:t>2</w:t>
            </w:r>
          </w:p>
        </w:tc>
        <w:tc>
          <w:tcPr>
            <w:tcW w:w="890" w:type="pct"/>
            <w:noWrap w:val="0"/>
            <w:vAlign w:val="center"/>
          </w:tcPr>
          <w:p w14:paraId="1C671511">
            <w:pPr>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服务地点</w:t>
            </w:r>
          </w:p>
        </w:tc>
        <w:tc>
          <w:tcPr>
            <w:tcW w:w="3701" w:type="pct"/>
            <w:noWrap w:val="0"/>
            <w:vAlign w:val="top"/>
          </w:tcPr>
          <w:p w14:paraId="0D612E5A">
            <w:pPr>
              <w:rPr>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b w:val="0"/>
                <w:bCs w:val="0"/>
                <w:color w:val="auto"/>
                <w:sz w:val="24"/>
                <w:szCs w:val="24"/>
                <w:highlight w:val="none"/>
                <w:shd w:val="clear" w:color="auto" w:fill="FFFFFF"/>
                <w:lang w:val="en-US" w:eastAsia="zh-CN"/>
              </w:rPr>
              <w:t>南昌市湾里天净湖酒店、梅岭云端索道。</w:t>
            </w:r>
          </w:p>
        </w:tc>
      </w:tr>
      <w:tr w14:paraId="6968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pct"/>
            <w:shd w:val="clear" w:color="auto" w:fill="auto"/>
            <w:noWrap w:val="0"/>
            <w:vAlign w:val="center"/>
          </w:tcPr>
          <w:p w14:paraId="14704C17">
            <w:pPr>
              <w:jc w:val="center"/>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rPr>
              <w:t>3</w:t>
            </w:r>
          </w:p>
        </w:tc>
        <w:tc>
          <w:tcPr>
            <w:tcW w:w="890" w:type="pct"/>
            <w:noWrap w:val="0"/>
            <w:vAlign w:val="center"/>
          </w:tcPr>
          <w:p w14:paraId="62F2CB66">
            <w:pPr>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付款</w:t>
            </w:r>
            <w:r>
              <w:rPr>
                <w:rFonts w:hint="eastAsia" w:ascii="宋体" w:hAnsi="宋体" w:eastAsia="宋体" w:cs="宋体"/>
                <w:bCs/>
                <w:color w:val="auto"/>
                <w:sz w:val="24"/>
                <w:szCs w:val="24"/>
                <w:highlight w:val="none"/>
                <w:lang w:val="en-US" w:eastAsia="zh-CN"/>
              </w:rPr>
              <w:t>方式</w:t>
            </w:r>
          </w:p>
        </w:tc>
        <w:tc>
          <w:tcPr>
            <w:tcW w:w="3701" w:type="pct"/>
            <w:noWrap w:val="0"/>
            <w:vAlign w:val="top"/>
          </w:tcPr>
          <w:p w14:paraId="0B5163A0">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项目履约完成成</w:t>
            </w:r>
            <w:r>
              <w:rPr>
                <w:rFonts w:hint="eastAsia" w:ascii="宋体" w:hAnsi="宋体" w:eastAsia="宋体" w:cs="宋体"/>
                <w:color w:val="auto"/>
                <w:sz w:val="24"/>
                <w:szCs w:val="24"/>
                <w:highlight w:val="none"/>
                <w:lang w:val="en-US" w:eastAsia="zh-CN"/>
              </w:rPr>
              <w:t>后</w:t>
            </w:r>
            <w:r>
              <w:rPr>
                <w:rFonts w:hint="eastAsia" w:ascii="宋体" w:hAnsi="宋体" w:cs="宋体"/>
                <w:color w:val="auto"/>
                <w:sz w:val="24"/>
                <w:szCs w:val="24"/>
                <w:highlight w:val="none"/>
                <w:lang w:val="en-US" w:eastAsia="zh-CN"/>
              </w:rPr>
              <w:t>，</w:t>
            </w:r>
            <w:r>
              <w:rPr>
                <w:rFonts w:hint="eastAsia" w:ascii="宋体" w:hAnsi="宋体" w:eastAsia="宋体" w:cs="宋体"/>
                <w:color w:val="000000"/>
                <w:kern w:val="0"/>
                <w:sz w:val="24"/>
                <w:szCs w:val="24"/>
                <w:lang w:val="en-US" w:eastAsia="zh-CN" w:bidi="ar"/>
              </w:rPr>
              <w:t>成交供应商须按照采购人要求开具合法、等额的发票，</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en-US" w:eastAsia="zh-CN"/>
              </w:rPr>
              <w:t>支付本项目所有费用</w:t>
            </w:r>
            <w:r>
              <w:rPr>
                <w:rFonts w:hint="eastAsia" w:ascii="宋体" w:hAnsi="宋体" w:cs="宋体"/>
                <w:color w:val="auto"/>
                <w:sz w:val="24"/>
                <w:szCs w:val="24"/>
                <w:highlight w:val="none"/>
                <w:lang w:val="en-US" w:eastAsia="zh-CN"/>
              </w:rPr>
              <w:t>。</w:t>
            </w:r>
          </w:p>
        </w:tc>
      </w:tr>
      <w:tr w14:paraId="0BCA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pct"/>
            <w:shd w:val="clear" w:color="auto" w:fill="auto"/>
            <w:noWrap w:val="0"/>
            <w:vAlign w:val="center"/>
          </w:tcPr>
          <w:p w14:paraId="6F320B20">
            <w:pPr>
              <w:jc w:val="center"/>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4</w:t>
            </w:r>
          </w:p>
        </w:tc>
        <w:tc>
          <w:tcPr>
            <w:tcW w:w="890" w:type="pct"/>
            <w:noWrap w:val="0"/>
            <w:vAlign w:val="center"/>
          </w:tcPr>
          <w:p w14:paraId="7CE8B999">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验收</w:t>
            </w:r>
          </w:p>
        </w:tc>
        <w:tc>
          <w:tcPr>
            <w:tcW w:w="3701" w:type="pct"/>
            <w:noWrap w:val="0"/>
            <w:vAlign w:val="top"/>
          </w:tcPr>
          <w:p w14:paraId="4E2EFF3D">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由采购</w:t>
            </w:r>
            <w:r>
              <w:rPr>
                <w:rFonts w:hint="eastAsia" w:ascii="宋体" w:hAnsi="宋体" w:eastAsia="宋体" w:cs="宋体"/>
                <w:color w:val="auto"/>
                <w:sz w:val="24"/>
                <w:szCs w:val="24"/>
                <w:highlight w:val="none"/>
                <w:lang w:val="en-US" w:eastAsia="zh-CN"/>
              </w:rPr>
              <w:t>人根据询价通知书内容</w:t>
            </w:r>
            <w:r>
              <w:rPr>
                <w:rFonts w:hint="eastAsia" w:ascii="宋体" w:hAnsi="宋体" w:eastAsia="宋体" w:cs="宋体"/>
                <w:color w:val="auto"/>
                <w:sz w:val="24"/>
                <w:szCs w:val="24"/>
                <w:highlight w:val="none"/>
              </w:rPr>
              <w:t>组织验收</w:t>
            </w:r>
            <w:r>
              <w:rPr>
                <w:rFonts w:hint="eastAsia" w:ascii="宋体" w:hAnsi="宋体" w:eastAsia="宋体" w:cs="宋体"/>
                <w:color w:val="auto"/>
                <w:sz w:val="24"/>
                <w:szCs w:val="24"/>
                <w:highlight w:val="none"/>
                <w:lang w:eastAsia="zh-CN"/>
              </w:rPr>
              <w:t>。</w:t>
            </w:r>
          </w:p>
        </w:tc>
      </w:tr>
      <w:bookmarkEnd w:id="437"/>
    </w:tbl>
    <w:p w14:paraId="14462174">
      <w:pPr>
        <w:pStyle w:val="5"/>
        <w:ind w:left="0" w:leftChars="0" w:firstLine="0" w:firstLineChars="0"/>
        <w:rPr>
          <w:rFonts w:hint="eastAsia" w:ascii="宋体" w:hAnsi="宋体"/>
          <w:b/>
          <w:color w:val="auto"/>
          <w:sz w:val="24"/>
          <w:highlight w:val="none"/>
        </w:rPr>
      </w:pPr>
    </w:p>
    <w:p w14:paraId="308ECA30">
      <w:pPr>
        <w:pStyle w:val="5"/>
        <w:ind w:left="0" w:leftChars="0" w:firstLine="0" w:firstLineChars="0"/>
        <w:rPr>
          <w:rFonts w:hint="eastAsia" w:ascii="宋体" w:hAnsi="宋体"/>
          <w:b/>
          <w:color w:val="auto"/>
          <w:sz w:val="24"/>
          <w:highlight w:val="none"/>
        </w:rPr>
      </w:pPr>
      <w:r>
        <w:rPr>
          <w:rFonts w:hint="eastAsia" w:ascii="宋体" w:hAnsi="宋体"/>
          <w:b/>
          <w:color w:val="auto"/>
          <w:sz w:val="24"/>
          <w:highlight w:val="none"/>
        </w:rPr>
        <w:t>注：以上“商务要求”为实质性要求，必须完全满足，否则响应无效。</w:t>
      </w:r>
    </w:p>
    <w:p w14:paraId="69AD5DE7">
      <w:pPr>
        <w:rPr>
          <w:rFonts w:hint="eastAsia" w:ascii="宋体" w:hAnsi="宋体"/>
          <w:b/>
          <w:color w:val="auto"/>
          <w:sz w:val="24"/>
          <w:highlight w:val="none"/>
        </w:rPr>
      </w:pPr>
      <w:r>
        <w:rPr>
          <w:rFonts w:hint="eastAsia" w:ascii="宋体" w:hAnsi="宋体"/>
          <w:b/>
          <w:color w:val="auto"/>
          <w:sz w:val="24"/>
          <w:highlight w:val="none"/>
        </w:rPr>
        <w:br w:type="page"/>
      </w:r>
    </w:p>
    <w:p w14:paraId="7567D94E">
      <w:pPr>
        <w:pStyle w:val="2"/>
        <w:bidi w:val="0"/>
        <w:jc w:val="center"/>
        <w:rPr>
          <w:rFonts w:hint="eastAsia" w:ascii="Times New Roman" w:hAnsi="Times New Roman" w:eastAsia="宋体" w:cs="Times New Roman"/>
          <w:color w:val="auto"/>
          <w:highlight w:val="none"/>
          <w:lang w:eastAsia="zh-CN"/>
        </w:rPr>
      </w:pPr>
      <w:bookmarkStart w:id="438" w:name="_Toc7084"/>
      <w:bookmarkStart w:id="439" w:name="_Toc19273"/>
      <w:r>
        <w:rPr>
          <w:rFonts w:hint="eastAsia" w:ascii="Times New Roman" w:hAnsi="Times New Roman" w:eastAsia="宋体" w:cs="Times New Roman"/>
          <w:color w:val="auto"/>
          <w:highlight w:val="none"/>
          <w:lang w:eastAsia="zh-CN"/>
        </w:rPr>
        <w:t xml:space="preserve">第六章  </w:t>
      </w:r>
      <w:r>
        <w:rPr>
          <w:rFonts w:hint="eastAsia" w:ascii="Times New Roman" w:hAnsi="Times New Roman" w:eastAsia="宋体" w:cs="Times New Roman"/>
          <w:color w:val="auto"/>
          <w:highlight w:val="none"/>
          <w:lang w:val="en-US" w:eastAsia="zh-CN"/>
        </w:rPr>
        <w:t>评审</w:t>
      </w:r>
      <w:r>
        <w:rPr>
          <w:rFonts w:hint="eastAsia" w:ascii="Times New Roman" w:hAnsi="Times New Roman" w:eastAsia="宋体" w:cs="Times New Roman"/>
          <w:color w:val="auto"/>
          <w:highlight w:val="none"/>
          <w:lang w:eastAsia="zh-CN"/>
        </w:rPr>
        <w:t>标准</w:t>
      </w:r>
      <w:bookmarkEnd w:id="438"/>
      <w:bookmarkEnd w:id="439"/>
    </w:p>
    <w:p w14:paraId="4C14B2BB">
      <w:pPr>
        <w:rPr>
          <w:rFonts w:hint="eastAsia"/>
          <w:color w:val="auto"/>
          <w:highlight w:val="none"/>
          <w:lang w:eastAsia="zh-CN"/>
        </w:rPr>
      </w:pPr>
      <w:r>
        <w:rPr>
          <w:rFonts w:hint="eastAsia" w:ascii="宋体" w:hAnsi="宋体" w:eastAsia="宋体" w:cs="宋体"/>
          <w:b/>
          <w:bCs/>
          <w:snapToGrid/>
          <w:color w:val="auto"/>
          <w:kern w:val="2"/>
          <w:sz w:val="24"/>
          <w:szCs w:val="24"/>
          <w:highlight w:val="none"/>
          <w:lang w:val="en-US" w:eastAsia="zh-CN"/>
        </w:rPr>
        <w:t>一、</w:t>
      </w:r>
      <w:r>
        <w:rPr>
          <w:rFonts w:hint="eastAsia" w:ascii="宋体" w:hAnsi="宋体" w:eastAsia="宋体" w:cs="宋体"/>
          <w:b/>
          <w:bCs/>
          <w:snapToGrid/>
          <w:color w:val="auto"/>
          <w:kern w:val="2"/>
          <w:sz w:val="24"/>
          <w:szCs w:val="24"/>
          <w:highlight w:val="none"/>
          <w:lang w:eastAsia="zh-CN"/>
        </w:rPr>
        <w:t>资格性、符合性审查</w:t>
      </w: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50"/>
        <w:gridCol w:w="9018"/>
      </w:tblGrid>
      <w:tr w14:paraId="59AE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336" w:type="pct"/>
            <w:tcMar>
              <w:top w:w="15" w:type="dxa"/>
              <w:left w:w="15" w:type="dxa"/>
              <w:right w:w="15" w:type="dxa"/>
            </w:tcMar>
            <w:vAlign w:val="center"/>
          </w:tcPr>
          <w:p w14:paraId="5E822B76">
            <w:pPr>
              <w:widowControl w:val="0"/>
              <w:kinsoku/>
              <w:autoSpaceDE/>
              <w:autoSpaceDN/>
              <w:adjustRightInd/>
              <w:snapToGrid/>
              <w:jc w:val="center"/>
              <w:textAlignment w:val="auto"/>
              <w:rPr>
                <w:b/>
                <w:snapToGrid/>
                <w:color w:val="auto"/>
                <w:kern w:val="2"/>
                <w:sz w:val="24"/>
                <w:szCs w:val="24"/>
                <w:highlight w:val="none"/>
                <w:lang w:val="zh-CN" w:eastAsia="zh-CN"/>
              </w:rPr>
            </w:pPr>
            <w:bookmarkStart w:id="440" w:name="_Hlk99384377"/>
            <w:r>
              <w:rPr>
                <w:rFonts w:hint="eastAsia"/>
                <w:b/>
                <w:snapToGrid/>
                <w:color w:val="auto"/>
                <w:kern w:val="2"/>
                <w:sz w:val="24"/>
                <w:szCs w:val="24"/>
                <w:highlight w:val="none"/>
                <w:lang w:val="zh-CN" w:eastAsia="zh-CN"/>
              </w:rPr>
              <w:t>序号</w:t>
            </w:r>
          </w:p>
        </w:tc>
        <w:tc>
          <w:tcPr>
            <w:tcW w:w="4663" w:type="pct"/>
            <w:tcMar>
              <w:top w:w="15" w:type="dxa"/>
              <w:left w:w="15" w:type="dxa"/>
              <w:right w:w="15" w:type="dxa"/>
            </w:tcMar>
            <w:vAlign w:val="center"/>
          </w:tcPr>
          <w:p w14:paraId="7922DFCD">
            <w:pPr>
              <w:widowControl w:val="0"/>
              <w:kinsoku/>
              <w:autoSpaceDE/>
              <w:autoSpaceDN/>
              <w:adjustRightInd/>
              <w:snapToGrid/>
              <w:jc w:val="center"/>
              <w:textAlignment w:val="auto"/>
              <w:rPr>
                <w:b/>
                <w:snapToGrid/>
                <w:color w:val="auto"/>
                <w:kern w:val="2"/>
                <w:sz w:val="24"/>
                <w:szCs w:val="24"/>
                <w:highlight w:val="none"/>
                <w:lang w:val="zh-CN" w:eastAsia="zh-CN"/>
              </w:rPr>
            </w:pPr>
            <w:r>
              <w:rPr>
                <w:rFonts w:hint="eastAsia"/>
                <w:b/>
                <w:snapToGrid/>
                <w:color w:val="auto"/>
                <w:kern w:val="2"/>
                <w:sz w:val="24"/>
                <w:szCs w:val="24"/>
                <w:highlight w:val="none"/>
                <w:lang w:val="zh-CN" w:eastAsia="zh-CN"/>
              </w:rPr>
              <w:t>审查内容</w:t>
            </w:r>
          </w:p>
        </w:tc>
      </w:tr>
      <w:tr w14:paraId="6F23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000" w:type="pct"/>
            <w:gridSpan w:val="2"/>
            <w:tcMar>
              <w:top w:w="15" w:type="dxa"/>
              <w:left w:w="15" w:type="dxa"/>
              <w:right w:w="15" w:type="dxa"/>
            </w:tcMar>
            <w:vAlign w:val="center"/>
          </w:tcPr>
          <w:p w14:paraId="7048119B">
            <w:pPr>
              <w:widowControl w:val="0"/>
              <w:kinsoku/>
              <w:autoSpaceDE/>
              <w:autoSpaceDN/>
              <w:adjustRightInd/>
              <w:snapToGrid/>
              <w:jc w:val="center"/>
              <w:textAlignment w:val="auto"/>
              <w:rPr>
                <w:b/>
                <w:snapToGrid/>
                <w:color w:val="auto"/>
                <w:kern w:val="2"/>
                <w:sz w:val="24"/>
                <w:szCs w:val="24"/>
                <w:highlight w:val="none"/>
                <w:lang w:val="zh-CN" w:eastAsia="zh-CN"/>
              </w:rPr>
            </w:pPr>
            <w:r>
              <w:rPr>
                <w:rFonts w:hint="eastAsia"/>
                <w:b/>
                <w:snapToGrid/>
                <w:color w:val="auto"/>
                <w:kern w:val="2"/>
                <w:sz w:val="24"/>
                <w:szCs w:val="24"/>
                <w:highlight w:val="none"/>
                <w:lang w:val="zh-CN" w:eastAsia="zh-CN"/>
              </w:rPr>
              <w:t>资 格 性 条</w:t>
            </w:r>
            <w:r>
              <w:rPr>
                <w:rFonts w:hint="eastAsia"/>
                <w:b/>
                <w:snapToGrid/>
                <w:color w:val="auto"/>
                <w:kern w:val="2"/>
                <w:sz w:val="24"/>
                <w:szCs w:val="24"/>
                <w:highlight w:val="none"/>
                <w:lang w:eastAsia="zh-CN"/>
              </w:rPr>
              <w:t xml:space="preserve"> </w:t>
            </w:r>
            <w:r>
              <w:rPr>
                <w:rFonts w:hint="eastAsia"/>
                <w:b/>
                <w:snapToGrid/>
                <w:color w:val="auto"/>
                <w:kern w:val="2"/>
                <w:sz w:val="24"/>
                <w:szCs w:val="24"/>
                <w:highlight w:val="none"/>
                <w:lang w:val="zh-CN" w:eastAsia="zh-CN"/>
              </w:rPr>
              <w:t>款</w:t>
            </w:r>
          </w:p>
        </w:tc>
      </w:tr>
      <w:tr w14:paraId="4EA4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36" w:type="pct"/>
            <w:tcMar>
              <w:top w:w="15" w:type="dxa"/>
              <w:left w:w="15" w:type="dxa"/>
              <w:right w:w="15" w:type="dxa"/>
            </w:tcMar>
            <w:vAlign w:val="center"/>
          </w:tcPr>
          <w:p w14:paraId="3472A130">
            <w:pPr>
              <w:widowControl w:val="0"/>
              <w:kinsoku/>
              <w:autoSpaceDE/>
              <w:autoSpaceDN/>
              <w:adjustRightInd/>
              <w:snapToGrid/>
              <w:jc w:val="center"/>
              <w:textAlignment w:val="auto"/>
              <w:rPr>
                <w:bCs/>
                <w:snapToGrid/>
                <w:color w:val="auto"/>
                <w:kern w:val="2"/>
                <w:sz w:val="24"/>
                <w:szCs w:val="24"/>
                <w:highlight w:val="none"/>
                <w:lang w:eastAsia="zh-CN"/>
              </w:rPr>
            </w:pPr>
            <w:r>
              <w:rPr>
                <w:rFonts w:hint="eastAsia"/>
                <w:bCs/>
                <w:snapToGrid/>
                <w:color w:val="auto"/>
                <w:kern w:val="2"/>
                <w:sz w:val="24"/>
                <w:szCs w:val="24"/>
                <w:highlight w:val="none"/>
                <w:lang w:eastAsia="zh-CN"/>
              </w:rPr>
              <w:t>1</w:t>
            </w:r>
          </w:p>
        </w:tc>
        <w:tc>
          <w:tcPr>
            <w:tcW w:w="4663" w:type="pct"/>
            <w:tcMar>
              <w:top w:w="15" w:type="dxa"/>
              <w:left w:w="15" w:type="dxa"/>
              <w:right w:w="15" w:type="dxa"/>
            </w:tcMar>
            <w:vAlign w:val="center"/>
          </w:tcPr>
          <w:p w14:paraId="30D391D3">
            <w:pPr>
              <w:widowControl/>
              <w:spacing w:line="460" w:lineRule="exact"/>
              <w:jc w:val="left"/>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1.满足以下规定：</w:t>
            </w:r>
          </w:p>
          <w:p w14:paraId="1A5099BA">
            <w:pPr>
              <w:widowControl/>
              <w:spacing w:line="460" w:lineRule="exact"/>
              <w:jc w:val="left"/>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（1）具有独立承担民事责任的能力；</w:t>
            </w:r>
          </w:p>
          <w:p w14:paraId="6495D7EF">
            <w:pPr>
              <w:widowControl/>
              <w:spacing w:line="460" w:lineRule="exact"/>
              <w:jc w:val="left"/>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（2）具有良好的商业信誉和健全的财务会计制度；</w:t>
            </w:r>
          </w:p>
          <w:p w14:paraId="4424E0EB">
            <w:pPr>
              <w:widowControl/>
              <w:spacing w:line="460" w:lineRule="exact"/>
              <w:jc w:val="left"/>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（3）具有履行合同所必需的设备和专业技术能力；</w:t>
            </w:r>
          </w:p>
          <w:p w14:paraId="56BE4B98">
            <w:pPr>
              <w:widowControl/>
              <w:spacing w:line="460" w:lineRule="exact"/>
              <w:jc w:val="left"/>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（4）有依法缴纳税收和社会保障资金的良好记录；</w:t>
            </w:r>
          </w:p>
          <w:p w14:paraId="36329AB0">
            <w:pPr>
              <w:widowControl/>
              <w:spacing w:line="460" w:lineRule="exact"/>
              <w:jc w:val="left"/>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（5）参加本次采购活动前三年内,在经营活动中没有重大违法记录；</w:t>
            </w:r>
          </w:p>
          <w:p w14:paraId="711B0C21">
            <w:pPr>
              <w:widowControl/>
              <w:spacing w:line="460" w:lineRule="exact"/>
              <w:jc w:val="left"/>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（6）法律、行政法规规定的其他条件。</w:t>
            </w:r>
          </w:p>
          <w:p w14:paraId="2B7098FF">
            <w:pPr>
              <w:tabs>
                <w:tab w:val="left" w:pos="5329"/>
              </w:tabs>
              <w:spacing w:line="460" w:lineRule="exact"/>
              <w:jc w:val="left"/>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2.单位负责人为同一人或者存在直接控股、管理关系的不同供应商，不得参加同一合同项下的采购活动。为本项目提供整体设计、规范编制或者项目管理、监理、检测等服务的供应商不得参加本项目的采购活动。</w:t>
            </w:r>
          </w:p>
          <w:p w14:paraId="5A6BDF6B">
            <w:pPr>
              <w:tabs>
                <w:tab w:val="left" w:pos="5329"/>
              </w:tabs>
              <w:spacing w:line="460" w:lineRule="exact"/>
              <w:jc w:val="left"/>
              <w:rPr>
                <w:rFonts w:hint="eastAsia" w:ascii="宋体" w:hAnsi="宋体" w:cs="宋体"/>
                <w:b/>
                <w:bCs/>
                <w:color w:val="auto"/>
                <w:kern w:val="0"/>
                <w:sz w:val="24"/>
                <w:szCs w:val="24"/>
                <w:highlight w:val="none"/>
                <w:shd w:val="clear" w:color="auto" w:fill="FFFFFF"/>
              </w:rPr>
            </w:pPr>
            <w:r>
              <w:rPr>
                <w:rFonts w:hint="eastAsia" w:ascii="宋体" w:hAnsi="宋体" w:cs="宋体"/>
                <w:b/>
                <w:bCs/>
                <w:color w:val="auto"/>
                <w:kern w:val="0"/>
                <w:sz w:val="24"/>
                <w:szCs w:val="24"/>
                <w:highlight w:val="none"/>
                <w:shd w:val="clear" w:color="auto" w:fill="FFFFFF"/>
              </w:rPr>
              <w:t>【以上1～2项提供《资格信用承诺函》或提供</w:t>
            </w:r>
            <w:r>
              <w:rPr>
                <w:rFonts w:hint="eastAsia" w:ascii="宋体" w:hAnsi="宋体" w:cs="宋体"/>
                <w:b/>
                <w:bCs/>
                <w:color w:val="auto"/>
                <w:kern w:val="0"/>
                <w:sz w:val="24"/>
                <w:szCs w:val="24"/>
                <w:highlight w:val="none"/>
                <w:shd w:val="clear" w:color="auto" w:fill="FFFFFF"/>
                <w:lang w:val="en-US" w:eastAsia="zh-CN"/>
              </w:rPr>
              <w:t>询价通知书</w:t>
            </w:r>
            <w:r>
              <w:rPr>
                <w:rFonts w:hint="eastAsia" w:ascii="宋体" w:hAnsi="宋体" w:cs="宋体"/>
                <w:b/>
                <w:bCs/>
                <w:color w:val="auto"/>
                <w:kern w:val="0"/>
                <w:sz w:val="24"/>
                <w:szCs w:val="24"/>
                <w:highlight w:val="none"/>
                <w:shd w:val="clear" w:color="auto" w:fill="FFFFFF"/>
              </w:rPr>
              <w:t>要求提供对应事项证明材料（未提供承诺函又未按照</w:t>
            </w:r>
            <w:r>
              <w:rPr>
                <w:rFonts w:hint="eastAsia" w:ascii="宋体" w:hAnsi="宋体" w:cs="宋体"/>
                <w:b/>
                <w:bCs/>
                <w:color w:val="auto"/>
                <w:kern w:val="0"/>
                <w:sz w:val="24"/>
                <w:szCs w:val="24"/>
                <w:highlight w:val="none"/>
                <w:shd w:val="clear" w:color="auto" w:fill="FFFFFF"/>
                <w:lang w:val="en-US" w:eastAsia="zh-CN"/>
              </w:rPr>
              <w:t>询价通知书</w:t>
            </w:r>
            <w:r>
              <w:rPr>
                <w:rFonts w:hint="eastAsia" w:ascii="宋体" w:hAnsi="宋体" w:cs="宋体"/>
                <w:b/>
                <w:bCs/>
                <w:color w:val="auto"/>
                <w:kern w:val="0"/>
                <w:sz w:val="24"/>
                <w:szCs w:val="24"/>
                <w:highlight w:val="none"/>
                <w:shd w:val="clear" w:color="auto" w:fill="FFFFFF"/>
              </w:rPr>
              <w:t>要求提供对应事项证明材料的，按无效响应处理）】</w:t>
            </w:r>
          </w:p>
          <w:p w14:paraId="38DE5216">
            <w:pPr>
              <w:spacing w:line="460" w:lineRule="exact"/>
              <w:rPr>
                <w:snapToGrid/>
                <w:color w:val="auto"/>
                <w:kern w:val="2"/>
                <w:sz w:val="24"/>
                <w:szCs w:val="24"/>
                <w:highlight w:val="none"/>
                <w:lang w:eastAsia="zh-CN"/>
              </w:rPr>
            </w:pPr>
            <w:r>
              <w:rPr>
                <w:rFonts w:hint="eastAsia" w:ascii="宋体" w:hAnsi="宋体" w:cs="宋体"/>
                <w:b/>
                <w:bCs/>
                <w:color w:val="auto"/>
                <w:sz w:val="24"/>
                <w:szCs w:val="24"/>
                <w:highlight w:val="none"/>
              </w:rPr>
              <w:t>注：供应商提供信用承诺函的，采购人有权在确定成交结果后、签订采购合同前，核实成交供应商所作信用承诺事项的真实性，供应商应对提供虚假承诺行为承担相应的法律责任。</w:t>
            </w:r>
          </w:p>
        </w:tc>
      </w:tr>
      <w:tr w14:paraId="7AB8C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36" w:type="pct"/>
            <w:tcMar>
              <w:top w:w="15" w:type="dxa"/>
              <w:left w:w="15" w:type="dxa"/>
              <w:right w:w="15" w:type="dxa"/>
            </w:tcMar>
            <w:vAlign w:val="center"/>
          </w:tcPr>
          <w:p w14:paraId="6203FE3D">
            <w:pPr>
              <w:widowControl w:val="0"/>
              <w:kinsoku/>
              <w:autoSpaceDE/>
              <w:autoSpaceDN/>
              <w:adjustRightInd/>
              <w:snapToGrid/>
              <w:jc w:val="center"/>
              <w:textAlignment w:val="auto"/>
              <w:rPr>
                <w:bCs/>
                <w:snapToGrid/>
                <w:color w:val="auto"/>
                <w:kern w:val="2"/>
                <w:sz w:val="24"/>
                <w:szCs w:val="24"/>
                <w:highlight w:val="none"/>
                <w:lang w:eastAsia="zh-CN"/>
              </w:rPr>
            </w:pPr>
            <w:r>
              <w:rPr>
                <w:rFonts w:hint="eastAsia"/>
                <w:bCs/>
                <w:snapToGrid/>
                <w:color w:val="auto"/>
                <w:kern w:val="2"/>
                <w:sz w:val="24"/>
                <w:szCs w:val="24"/>
                <w:highlight w:val="none"/>
                <w:lang w:eastAsia="zh-CN"/>
              </w:rPr>
              <w:t>2</w:t>
            </w:r>
          </w:p>
        </w:tc>
        <w:tc>
          <w:tcPr>
            <w:tcW w:w="4663" w:type="pct"/>
            <w:tcMar>
              <w:top w:w="15" w:type="dxa"/>
              <w:left w:w="15" w:type="dxa"/>
              <w:right w:w="15" w:type="dxa"/>
            </w:tcMar>
            <w:vAlign w:val="center"/>
          </w:tcPr>
          <w:p w14:paraId="589E781A">
            <w:pPr>
              <w:spacing w:line="460" w:lineRule="exact"/>
              <w:jc w:val="left"/>
              <w:rPr>
                <w:snapToGrid/>
                <w:color w:val="auto"/>
                <w:kern w:val="2"/>
                <w:sz w:val="24"/>
                <w:szCs w:val="24"/>
                <w:highlight w:val="none"/>
                <w:lang w:eastAsia="zh-CN"/>
              </w:rPr>
            </w:pPr>
            <w:r>
              <w:rPr>
                <w:rFonts w:hint="eastAsia" w:ascii="宋体" w:hAnsi="宋体" w:cs="宋体"/>
                <w:color w:val="auto"/>
                <w:kern w:val="0"/>
                <w:sz w:val="24"/>
                <w:szCs w:val="24"/>
                <w:highlight w:val="none"/>
                <w:shd w:val="clear" w:color="auto" w:fill="FFFFFF"/>
              </w:rPr>
              <w:t>供应商被“信用中国”网站列入失信被执行人和</w:t>
            </w:r>
            <w:r>
              <w:rPr>
                <w:rFonts w:hint="eastAsia" w:ascii="宋体" w:hAnsi="宋体" w:cs="宋体"/>
                <w:color w:val="auto"/>
                <w:kern w:val="0"/>
                <w:sz w:val="24"/>
                <w:szCs w:val="24"/>
                <w:highlight w:val="none"/>
                <w:shd w:val="clear" w:color="auto" w:fill="FFFFFF"/>
                <w:lang w:eastAsia="zh-CN"/>
              </w:rPr>
              <w:t>重大税收违法失信主体</w:t>
            </w:r>
            <w:r>
              <w:rPr>
                <w:rFonts w:hint="eastAsia" w:ascii="宋体" w:hAnsi="宋体" w:cs="宋体"/>
                <w:color w:val="auto"/>
                <w:kern w:val="0"/>
                <w:sz w:val="24"/>
                <w:szCs w:val="24"/>
                <w:highlight w:val="none"/>
                <w:shd w:val="clear" w:color="auto" w:fill="FFFFFF"/>
              </w:rPr>
              <w:t>的、被“中国政府采购网”网站列入政府采购严重违法失信行为记录名单（处罚期限尚未届满的），不得参加本项目的采购活动</w:t>
            </w:r>
            <w:r>
              <w:rPr>
                <w:rFonts w:hint="eastAsia" w:ascii="宋体" w:hAnsi="宋体" w:cs="宋体"/>
                <w:color w:val="auto"/>
                <w:kern w:val="0"/>
                <w:sz w:val="24"/>
                <w:szCs w:val="24"/>
                <w:highlight w:val="none"/>
              </w:rPr>
              <w:t>；</w:t>
            </w:r>
            <w:r>
              <w:rPr>
                <w:rFonts w:hint="eastAsia" w:ascii="宋体" w:hAnsi="宋体" w:cs="宋体"/>
                <w:b/>
                <w:bCs/>
                <w:color w:val="auto"/>
                <w:kern w:val="0"/>
                <w:sz w:val="24"/>
                <w:szCs w:val="24"/>
                <w:highlight w:val="none"/>
                <w:lang w:bidi="ar"/>
              </w:rPr>
              <w:t>【采购人或者采购代理机构在资格审查结束前，对供应商进行信用查询。供应商无需提供信用查询截图，以采购人或采购代理机构查询结果为准，具体详见《供应商须知前附表》】</w:t>
            </w:r>
          </w:p>
        </w:tc>
      </w:tr>
      <w:tr w14:paraId="51A2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000" w:type="pct"/>
            <w:gridSpan w:val="2"/>
            <w:tcMar>
              <w:top w:w="15" w:type="dxa"/>
              <w:left w:w="15" w:type="dxa"/>
              <w:right w:w="15" w:type="dxa"/>
            </w:tcMar>
            <w:vAlign w:val="center"/>
          </w:tcPr>
          <w:p w14:paraId="29180FCF">
            <w:pPr>
              <w:widowControl w:val="0"/>
              <w:kinsoku/>
              <w:autoSpaceDE/>
              <w:autoSpaceDN/>
              <w:adjustRightInd/>
              <w:snapToGrid/>
              <w:jc w:val="center"/>
              <w:textAlignment w:val="auto"/>
              <w:rPr>
                <w:snapToGrid/>
                <w:color w:val="auto"/>
                <w:kern w:val="2"/>
                <w:sz w:val="24"/>
                <w:szCs w:val="24"/>
                <w:highlight w:val="none"/>
                <w:lang w:eastAsia="zh-CN"/>
              </w:rPr>
            </w:pPr>
            <w:r>
              <w:rPr>
                <w:rFonts w:hint="eastAsia"/>
                <w:b/>
                <w:bCs/>
                <w:snapToGrid/>
                <w:color w:val="auto"/>
                <w:kern w:val="2"/>
                <w:sz w:val="24"/>
                <w:szCs w:val="24"/>
                <w:highlight w:val="none"/>
                <w:lang w:eastAsia="zh-CN" w:bidi="ar"/>
              </w:rPr>
              <w:t>符 合 性 条 款</w:t>
            </w:r>
          </w:p>
        </w:tc>
      </w:tr>
      <w:tr w14:paraId="203F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36" w:type="pct"/>
            <w:tcMar>
              <w:top w:w="15" w:type="dxa"/>
              <w:left w:w="15" w:type="dxa"/>
              <w:right w:w="15" w:type="dxa"/>
            </w:tcMar>
            <w:vAlign w:val="center"/>
          </w:tcPr>
          <w:p w14:paraId="4DECF410">
            <w:pPr>
              <w:widowControl w:val="0"/>
              <w:kinsoku/>
              <w:autoSpaceDE/>
              <w:autoSpaceDN/>
              <w:adjustRightInd/>
              <w:snapToGrid/>
              <w:jc w:val="center"/>
              <w:textAlignment w:val="auto"/>
              <w:rPr>
                <w:bCs/>
                <w:snapToGrid/>
                <w:color w:val="auto"/>
                <w:kern w:val="2"/>
                <w:sz w:val="24"/>
                <w:szCs w:val="24"/>
                <w:highlight w:val="none"/>
                <w:lang w:eastAsia="zh-CN"/>
              </w:rPr>
            </w:pPr>
            <w:r>
              <w:rPr>
                <w:rFonts w:hint="eastAsia"/>
                <w:bCs/>
                <w:snapToGrid/>
                <w:color w:val="auto"/>
                <w:kern w:val="2"/>
                <w:sz w:val="24"/>
                <w:szCs w:val="24"/>
                <w:highlight w:val="none"/>
                <w:lang w:eastAsia="zh-CN"/>
              </w:rPr>
              <w:t>1</w:t>
            </w:r>
          </w:p>
        </w:tc>
        <w:tc>
          <w:tcPr>
            <w:tcW w:w="4663" w:type="pct"/>
            <w:tcMar>
              <w:top w:w="15" w:type="dxa"/>
              <w:left w:w="15" w:type="dxa"/>
              <w:right w:w="15" w:type="dxa"/>
            </w:tcMar>
            <w:vAlign w:val="center"/>
          </w:tcPr>
          <w:p w14:paraId="71D8CAD6">
            <w:pPr>
              <w:widowControl w:val="0"/>
              <w:kinsoku/>
              <w:autoSpaceDE/>
              <w:autoSpaceDN/>
              <w:adjustRightInd/>
              <w:snapToGrid/>
              <w:textAlignment w:val="auto"/>
              <w:rPr>
                <w:snapToGrid/>
                <w:color w:val="auto"/>
                <w:kern w:val="2"/>
                <w:sz w:val="24"/>
                <w:szCs w:val="24"/>
                <w:highlight w:val="none"/>
                <w:lang w:eastAsia="zh-CN" w:bidi="ar"/>
              </w:rPr>
            </w:pPr>
            <w:r>
              <w:rPr>
                <w:rFonts w:hint="eastAsia"/>
                <w:snapToGrid/>
                <w:color w:val="auto"/>
                <w:kern w:val="2"/>
                <w:sz w:val="24"/>
                <w:szCs w:val="24"/>
                <w:highlight w:val="none"/>
                <w:lang w:eastAsia="zh-CN"/>
              </w:rPr>
              <w:t>须提交报价一览表</w:t>
            </w:r>
            <w:r>
              <w:rPr>
                <w:rFonts w:hint="eastAsia"/>
                <w:snapToGrid/>
                <w:color w:val="auto"/>
                <w:kern w:val="2"/>
                <w:sz w:val="24"/>
                <w:szCs w:val="24"/>
                <w:highlight w:val="none"/>
                <w:lang w:eastAsia="zh-CN" w:bidi="ar"/>
              </w:rPr>
              <w:t>；</w:t>
            </w:r>
          </w:p>
        </w:tc>
      </w:tr>
      <w:tr w14:paraId="2F4D2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36" w:type="pct"/>
            <w:tcMar>
              <w:top w:w="15" w:type="dxa"/>
              <w:left w:w="15" w:type="dxa"/>
              <w:right w:w="15" w:type="dxa"/>
            </w:tcMar>
            <w:vAlign w:val="center"/>
          </w:tcPr>
          <w:p w14:paraId="23106353">
            <w:pPr>
              <w:widowControl w:val="0"/>
              <w:kinsoku/>
              <w:autoSpaceDE/>
              <w:autoSpaceDN/>
              <w:adjustRightInd/>
              <w:snapToGrid/>
              <w:jc w:val="center"/>
              <w:textAlignment w:val="auto"/>
              <w:rPr>
                <w:bCs/>
                <w:snapToGrid/>
                <w:color w:val="auto"/>
                <w:kern w:val="2"/>
                <w:sz w:val="24"/>
                <w:szCs w:val="24"/>
                <w:highlight w:val="none"/>
                <w:lang w:eastAsia="zh-CN"/>
              </w:rPr>
            </w:pPr>
            <w:r>
              <w:rPr>
                <w:rFonts w:hint="eastAsia"/>
                <w:bCs/>
                <w:snapToGrid/>
                <w:color w:val="auto"/>
                <w:kern w:val="2"/>
                <w:sz w:val="24"/>
                <w:szCs w:val="24"/>
                <w:highlight w:val="none"/>
                <w:lang w:eastAsia="zh-CN"/>
              </w:rPr>
              <w:t>2</w:t>
            </w:r>
          </w:p>
        </w:tc>
        <w:tc>
          <w:tcPr>
            <w:tcW w:w="4663" w:type="pct"/>
            <w:tcMar>
              <w:top w:w="15" w:type="dxa"/>
              <w:left w:w="15" w:type="dxa"/>
              <w:right w:w="15" w:type="dxa"/>
            </w:tcMar>
            <w:vAlign w:val="center"/>
          </w:tcPr>
          <w:p w14:paraId="7388D2D9">
            <w:pPr>
              <w:widowControl w:val="0"/>
              <w:kinsoku/>
              <w:autoSpaceDE/>
              <w:autoSpaceDN/>
              <w:adjustRightInd/>
              <w:snapToGrid/>
              <w:textAlignment w:val="auto"/>
              <w:rPr>
                <w:snapToGrid/>
                <w:color w:val="auto"/>
                <w:kern w:val="2"/>
                <w:sz w:val="24"/>
                <w:szCs w:val="24"/>
                <w:highlight w:val="none"/>
                <w:lang w:eastAsia="zh-CN"/>
              </w:rPr>
            </w:pPr>
            <w:r>
              <w:rPr>
                <w:rFonts w:hint="eastAsia"/>
                <w:snapToGrid/>
                <w:color w:val="auto"/>
                <w:kern w:val="2"/>
                <w:sz w:val="24"/>
                <w:szCs w:val="24"/>
                <w:highlight w:val="none"/>
                <w:lang w:eastAsia="zh-CN"/>
              </w:rPr>
              <w:t>须按照询价通知书的规定提交询价保证金及提交询价保证金证明材料；</w:t>
            </w:r>
          </w:p>
        </w:tc>
      </w:tr>
      <w:tr w14:paraId="69C7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 w:hRule="atLeast"/>
        </w:trPr>
        <w:tc>
          <w:tcPr>
            <w:tcW w:w="336" w:type="pct"/>
            <w:tcMar>
              <w:top w:w="15" w:type="dxa"/>
              <w:left w:w="15" w:type="dxa"/>
              <w:right w:w="15" w:type="dxa"/>
            </w:tcMar>
            <w:vAlign w:val="center"/>
          </w:tcPr>
          <w:p w14:paraId="5D1719F6">
            <w:pPr>
              <w:widowControl w:val="0"/>
              <w:kinsoku/>
              <w:autoSpaceDE/>
              <w:autoSpaceDN/>
              <w:adjustRightInd/>
              <w:snapToGrid/>
              <w:jc w:val="center"/>
              <w:textAlignment w:val="auto"/>
              <w:rPr>
                <w:snapToGrid/>
                <w:color w:val="auto"/>
                <w:kern w:val="2"/>
                <w:sz w:val="24"/>
                <w:szCs w:val="24"/>
                <w:highlight w:val="none"/>
                <w:lang w:eastAsia="zh-CN"/>
              </w:rPr>
            </w:pPr>
            <w:r>
              <w:rPr>
                <w:rFonts w:hint="eastAsia"/>
                <w:snapToGrid/>
                <w:color w:val="auto"/>
                <w:kern w:val="2"/>
                <w:sz w:val="24"/>
                <w:szCs w:val="24"/>
                <w:highlight w:val="none"/>
                <w:lang w:eastAsia="zh-CN"/>
              </w:rPr>
              <w:t>3</w:t>
            </w:r>
          </w:p>
        </w:tc>
        <w:tc>
          <w:tcPr>
            <w:tcW w:w="4663" w:type="pct"/>
            <w:tcMar>
              <w:top w:w="15" w:type="dxa"/>
              <w:left w:w="15" w:type="dxa"/>
              <w:right w:w="15" w:type="dxa"/>
            </w:tcMar>
            <w:vAlign w:val="center"/>
          </w:tcPr>
          <w:p w14:paraId="5A96B86F">
            <w:pPr>
              <w:widowControl w:val="0"/>
              <w:kinsoku/>
              <w:autoSpaceDE/>
              <w:autoSpaceDN/>
              <w:adjustRightInd/>
              <w:snapToGrid/>
              <w:textAlignment w:val="auto"/>
              <w:rPr>
                <w:snapToGrid/>
                <w:color w:val="auto"/>
                <w:kern w:val="2"/>
                <w:sz w:val="24"/>
                <w:szCs w:val="24"/>
                <w:highlight w:val="none"/>
                <w:lang w:eastAsia="zh-CN"/>
              </w:rPr>
            </w:pPr>
            <w:r>
              <w:rPr>
                <w:rFonts w:hint="eastAsia"/>
                <w:snapToGrid/>
                <w:color w:val="auto"/>
                <w:kern w:val="2"/>
                <w:sz w:val="24"/>
                <w:szCs w:val="24"/>
                <w:highlight w:val="none"/>
                <w:lang w:eastAsia="zh-CN"/>
              </w:rPr>
              <w:t>须按询价通知书要求签署、盖章；</w:t>
            </w:r>
          </w:p>
        </w:tc>
      </w:tr>
      <w:tr w14:paraId="56EA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36" w:type="pct"/>
            <w:tcMar>
              <w:top w:w="15" w:type="dxa"/>
              <w:left w:w="15" w:type="dxa"/>
              <w:right w:w="15" w:type="dxa"/>
            </w:tcMar>
            <w:vAlign w:val="center"/>
          </w:tcPr>
          <w:p w14:paraId="53676994">
            <w:pPr>
              <w:widowControl w:val="0"/>
              <w:kinsoku/>
              <w:autoSpaceDE/>
              <w:autoSpaceDN/>
              <w:adjustRightInd/>
              <w:snapToGrid/>
              <w:jc w:val="center"/>
              <w:textAlignment w:val="auto"/>
              <w:rPr>
                <w:snapToGrid/>
                <w:color w:val="auto"/>
                <w:kern w:val="2"/>
                <w:sz w:val="24"/>
                <w:szCs w:val="24"/>
                <w:highlight w:val="none"/>
                <w:lang w:eastAsia="zh-CN"/>
              </w:rPr>
            </w:pPr>
            <w:r>
              <w:rPr>
                <w:rFonts w:hint="eastAsia"/>
                <w:snapToGrid/>
                <w:color w:val="auto"/>
                <w:kern w:val="2"/>
                <w:sz w:val="24"/>
                <w:szCs w:val="24"/>
                <w:highlight w:val="none"/>
                <w:lang w:val="en-US" w:eastAsia="zh-CN"/>
              </w:rPr>
              <w:t>4</w:t>
            </w:r>
          </w:p>
        </w:tc>
        <w:tc>
          <w:tcPr>
            <w:tcW w:w="4663" w:type="pct"/>
            <w:tcMar>
              <w:top w:w="15" w:type="dxa"/>
              <w:left w:w="15" w:type="dxa"/>
              <w:right w:w="15" w:type="dxa"/>
            </w:tcMar>
            <w:vAlign w:val="center"/>
          </w:tcPr>
          <w:p w14:paraId="712E8688">
            <w:pPr>
              <w:widowControl w:val="0"/>
              <w:kinsoku/>
              <w:autoSpaceDE/>
              <w:autoSpaceDN/>
              <w:adjustRightInd/>
              <w:snapToGrid/>
              <w:textAlignment w:val="auto"/>
              <w:rPr>
                <w:snapToGrid/>
                <w:color w:val="auto"/>
                <w:kern w:val="2"/>
                <w:sz w:val="24"/>
                <w:szCs w:val="24"/>
                <w:highlight w:val="none"/>
                <w:lang w:eastAsia="zh-CN"/>
              </w:rPr>
            </w:pPr>
            <w:r>
              <w:rPr>
                <w:rFonts w:hint="eastAsia"/>
                <w:snapToGrid/>
                <w:color w:val="auto"/>
                <w:kern w:val="2"/>
                <w:sz w:val="24"/>
                <w:szCs w:val="24"/>
                <w:highlight w:val="none"/>
                <w:lang w:eastAsia="zh-CN"/>
              </w:rPr>
              <w:t>非法定代表人（单位负责人）本人参与询价，须提交有效的法定代表人授权书；法定代表人（单位负责人）本人参与询价，须提交有效的</w:t>
            </w:r>
            <w:r>
              <w:rPr>
                <w:rFonts w:hint="eastAsia"/>
                <w:color w:val="auto"/>
                <w:sz w:val="24"/>
                <w:szCs w:val="24"/>
                <w:highlight w:val="none"/>
                <w:lang w:eastAsia="zh-CN"/>
              </w:rPr>
              <w:t>法定代表人（单位负责人）资格声明</w:t>
            </w:r>
            <w:r>
              <w:rPr>
                <w:rFonts w:hint="eastAsia"/>
                <w:snapToGrid/>
                <w:color w:val="auto"/>
                <w:kern w:val="2"/>
                <w:sz w:val="24"/>
                <w:szCs w:val="24"/>
                <w:highlight w:val="none"/>
                <w:lang w:eastAsia="zh-CN"/>
              </w:rPr>
              <w:t>；</w:t>
            </w:r>
          </w:p>
        </w:tc>
      </w:tr>
      <w:tr w14:paraId="7879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36" w:type="pct"/>
            <w:tcMar>
              <w:top w:w="15" w:type="dxa"/>
              <w:left w:w="15" w:type="dxa"/>
              <w:right w:w="15" w:type="dxa"/>
            </w:tcMar>
            <w:vAlign w:val="center"/>
          </w:tcPr>
          <w:p w14:paraId="4562AE76">
            <w:pPr>
              <w:widowControl w:val="0"/>
              <w:kinsoku/>
              <w:autoSpaceDE/>
              <w:autoSpaceDN/>
              <w:adjustRightInd/>
              <w:snapToGrid/>
              <w:jc w:val="center"/>
              <w:textAlignment w:val="auto"/>
              <w:rPr>
                <w:snapToGrid/>
                <w:color w:val="auto"/>
                <w:kern w:val="2"/>
                <w:sz w:val="24"/>
                <w:szCs w:val="24"/>
                <w:highlight w:val="none"/>
                <w:lang w:eastAsia="zh-CN"/>
              </w:rPr>
            </w:pPr>
            <w:r>
              <w:rPr>
                <w:rFonts w:hint="eastAsia"/>
                <w:snapToGrid/>
                <w:color w:val="auto"/>
                <w:kern w:val="2"/>
                <w:sz w:val="24"/>
                <w:szCs w:val="24"/>
                <w:highlight w:val="none"/>
                <w:lang w:val="en-US" w:eastAsia="zh-CN"/>
              </w:rPr>
              <w:t>5</w:t>
            </w:r>
          </w:p>
        </w:tc>
        <w:tc>
          <w:tcPr>
            <w:tcW w:w="4663" w:type="pct"/>
            <w:tcMar>
              <w:top w:w="15" w:type="dxa"/>
              <w:left w:w="15" w:type="dxa"/>
              <w:right w:w="15" w:type="dxa"/>
            </w:tcMar>
            <w:vAlign w:val="center"/>
          </w:tcPr>
          <w:p w14:paraId="2E180115">
            <w:pPr>
              <w:widowControl w:val="0"/>
              <w:kinsoku/>
              <w:autoSpaceDE/>
              <w:autoSpaceDN/>
              <w:adjustRightInd/>
              <w:snapToGrid/>
              <w:textAlignment w:val="auto"/>
              <w:rPr>
                <w:snapToGrid/>
                <w:color w:val="auto"/>
                <w:kern w:val="2"/>
                <w:sz w:val="24"/>
                <w:szCs w:val="24"/>
                <w:highlight w:val="none"/>
                <w:lang w:eastAsia="zh-CN"/>
              </w:rPr>
            </w:pPr>
            <w:r>
              <w:rPr>
                <w:rFonts w:hint="eastAsia"/>
                <w:snapToGrid/>
                <w:color w:val="auto"/>
                <w:kern w:val="2"/>
                <w:sz w:val="24"/>
                <w:szCs w:val="24"/>
                <w:highlight w:val="none"/>
                <w:lang w:eastAsia="zh-CN"/>
              </w:rPr>
              <w:t>报价不得超过询价通知书中规定的预算金额或者最高限价；</w:t>
            </w:r>
          </w:p>
        </w:tc>
      </w:tr>
      <w:tr w14:paraId="43D5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36" w:type="pct"/>
            <w:tcMar>
              <w:top w:w="15" w:type="dxa"/>
              <w:left w:w="15" w:type="dxa"/>
              <w:right w:w="15" w:type="dxa"/>
            </w:tcMar>
            <w:vAlign w:val="center"/>
          </w:tcPr>
          <w:p w14:paraId="2125F515">
            <w:pPr>
              <w:widowControl w:val="0"/>
              <w:kinsoku/>
              <w:autoSpaceDE/>
              <w:autoSpaceDN/>
              <w:adjustRightInd/>
              <w:snapToGrid/>
              <w:jc w:val="center"/>
              <w:textAlignment w:val="auto"/>
              <w:rPr>
                <w:snapToGrid/>
                <w:color w:val="auto"/>
                <w:kern w:val="2"/>
                <w:sz w:val="24"/>
                <w:szCs w:val="24"/>
                <w:highlight w:val="none"/>
                <w:lang w:eastAsia="zh-CN"/>
              </w:rPr>
            </w:pPr>
            <w:r>
              <w:rPr>
                <w:rFonts w:hint="eastAsia"/>
                <w:snapToGrid/>
                <w:color w:val="auto"/>
                <w:kern w:val="2"/>
                <w:sz w:val="24"/>
                <w:szCs w:val="24"/>
                <w:highlight w:val="none"/>
                <w:lang w:val="en-US" w:eastAsia="zh-CN"/>
              </w:rPr>
              <w:t>6</w:t>
            </w:r>
          </w:p>
        </w:tc>
        <w:tc>
          <w:tcPr>
            <w:tcW w:w="4663" w:type="pct"/>
            <w:tcMar>
              <w:top w:w="15" w:type="dxa"/>
              <w:left w:w="15" w:type="dxa"/>
              <w:right w:w="15" w:type="dxa"/>
            </w:tcMar>
            <w:vAlign w:val="center"/>
          </w:tcPr>
          <w:p w14:paraId="6DB2D0ED">
            <w:pPr>
              <w:widowControl w:val="0"/>
              <w:kinsoku/>
              <w:autoSpaceDE/>
              <w:autoSpaceDN/>
              <w:adjustRightInd/>
              <w:snapToGrid/>
              <w:textAlignment w:val="auto"/>
              <w:rPr>
                <w:snapToGrid/>
                <w:color w:val="auto"/>
                <w:kern w:val="2"/>
                <w:sz w:val="24"/>
                <w:szCs w:val="24"/>
                <w:highlight w:val="none"/>
                <w:lang w:eastAsia="zh-CN"/>
              </w:rPr>
            </w:pPr>
            <w:r>
              <w:rPr>
                <w:rFonts w:hint="eastAsia"/>
                <w:snapToGrid/>
                <w:color w:val="auto"/>
                <w:kern w:val="2"/>
                <w:sz w:val="24"/>
                <w:szCs w:val="24"/>
                <w:highlight w:val="none"/>
                <w:lang w:eastAsia="zh-CN"/>
              </w:rPr>
              <w:t>无询价通知书当中已列明的其他导致无效响应的因素；</w:t>
            </w:r>
          </w:p>
        </w:tc>
      </w:tr>
      <w:tr w14:paraId="641C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36" w:type="pct"/>
            <w:tcMar>
              <w:top w:w="15" w:type="dxa"/>
              <w:left w:w="15" w:type="dxa"/>
              <w:right w:w="15" w:type="dxa"/>
            </w:tcMar>
            <w:vAlign w:val="center"/>
          </w:tcPr>
          <w:p w14:paraId="234985BE">
            <w:pPr>
              <w:widowControl w:val="0"/>
              <w:kinsoku/>
              <w:autoSpaceDE/>
              <w:autoSpaceDN/>
              <w:adjustRightInd/>
              <w:snapToGrid/>
              <w:jc w:val="center"/>
              <w:textAlignment w:val="auto"/>
              <w:rPr>
                <w:snapToGrid/>
                <w:color w:val="auto"/>
                <w:kern w:val="2"/>
                <w:sz w:val="24"/>
                <w:szCs w:val="24"/>
                <w:highlight w:val="none"/>
                <w:lang w:eastAsia="zh-CN"/>
              </w:rPr>
            </w:pPr>
            <w:r>
              <w:rPr>
                <w:rFonts w:hint="eastAsia"/>
                <w:snapToGrid/>
                <w:color w:val="auto"/>
                <w:kern w:val="2"/>
                <w:sz w:val="24"/>
                <w:szCs w:val="24"/>
                <w:highlight w:val="none"/>
                <w:lang w:val="en-US" w:eastAsia="zh-CN"/>
              </w:rPr>
              <w:t>7</w:t>
            </w:r>
          </w:p>
        </w:tc>
        <w:tc>
          <w:tcPr>
            <w:tcW w:w="4663" w:type="pct"/>
            <w:tcMar>
              <w:top w:w="15" w:type="dxa"/>
              <w:left w:w="15" w:type="dxa"/>
              <w:right w:w="15" w:type="dxa"/>
            </w:tcMar>
            <w:vAlign w:val="center"/>
          </w:tcPr>
          <w:p w14:paraId="40E5048D">
            <w:pPr>
              <w:widowControl w:val="0"/>
              <w:kinsoku/>
              <w:autoSpaceDE/>
              <w:autoSpaceDN/>
              <w:adjustRightInd/>
              <w:snapToGrid/>
              <w:textAlignment w:val="auto"/>
              <w:rPr>
                <w:snapToGrid/>
                <w:color w:val="auto"/>
                <w:kern w:val="2"/>
                <w:sz w:val="24"/>
                <w:szCs w:val="24"/>
                <w:highlight w:val="none"/>
                <w:lang w:eastAsia="zh-CN"/>
              </w:rPr>
            </w:pPr>
            <w:r>
              <w:rPr>
                <w:rFonts w:hint="eastAsia"/>
                <w:snapToGrid/>
                <w:color w:val="auto"/>
                <w:kern w:val="2"/>
                <w:sz w:val="24"/>
                <w:szCs w:val="24"/>
                <w:highlight w:val="none"/>
                <w:lang w:eastAsia="zh-CN"/>
              </w:rPr>
              <w:t>无法律、法规和询价通知书规定的其他无效情形。</w:t>
            </w:r>
          </w:p>
        </w:tc>
      </w:tr>
      <w:tr w14:paraId="369F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3" w:hRule="atLeast"/>
        </w:trPr>
        <w:tc>
          <w:tcPr>
            <w:tcW w:w="5000" w:type="pct"/>
            <w:gridSpan w:val="2"/>
            <w:tcMar>
              <w:top w:w="15" w:type="dxa"/>
              <w:left w:w="15" w:type="dxa"/>
              <w:right w:w="15" w:type="dxa"/>
            </w:tcMar>
            <w:vAlign w:val="center"/>
          </w:tcPr>
          <w:p w14:paraId="1D2EB322">
            <w:pPr>
              <w:widowControl w:val="0"/>
              <w:kinsoku/>
              <w:autoSpaceDE/>
              <w:autoSpaceDN/>
              <w:adjustRightInd/>
              <w:snapToGrid/>
              <w:jc w:val="center"/>
              <w:textAlignment w:val="auto"/>
              <w:rPr>
                <w:b/>
                <w:snapToGrid/>
                <w:color w:val="auto"/>
                <w:kern w:val="2"/>
                <w:sz w:val="24"/>
                <w:szCs w:val="24"/>
                <w:highlight w:val="none"/>
                <w:lang w:eastAsia="zh-CN" w:bidi="ar"/>
              </w:rPr>
            </w:pPr>
            <w:r>
              <w:rPr>
                <w:rFonts w:hint="eastAsia"/>
                <w:b/>
                <w:snapToGrid/>
                <w:color w:val="auto"/>
                <w:kern w:val="2"/>
                <w:sz w:val="24"/>
                <w:szCs w:val="24"/>
                <w:highlight w:val="none"/>
                <w:lang w:eastAsia="zh-CN" w:bidi="ar"/>
              </w:rPr>
              <w:t>说明：以上任何一项审查未通过，作无效响应处理</w:t>
            </w:r>
            <w:r>
              <w:rPr>
                <w:b/>
                <w:snapToGrid/>
                <w:color w:val="auto"/>
                <w:kern w:val="2"/>
                <w:sz w:val="24"/>
                <w:szCs w:val="24"/>
                <w:highlight w:val="none"/>
                <w:lang w:eastAsia="zh-CN" w:bidi="ar"/>
              </w:rPr>
              <w:t>。</w:t>
            </w:r>
          </w:p>
        </w:tc>
      </w:tr>
      <w:bookmarkEnd w:id="440"/>
    </w:tbl>
    <w:p w14:paraId="4C5479A6">
      <w:pPr>
        <w:rPr>
          <w:rFonts w:hint="eastAsia" w:ascii="宋体" w:hAnsi="宋体" w:eastAsia="宋体" w:cs="宋体"/>
          <w:b/>
          <w:bCs/>
          <w:snapToGrid/>
          <w:color w:val="auto"/>
          <w:kern w:val="2"/>
          <w:sz w:val="24"/>
          <w:szCs w:val="24"/>
          <w:highlight w:val="none"/>
          <w:lang w:eastAsia="zh-CN"/>
        </w:rPr>
      </w:pPr>
      <w:bookmarkStart w:id="441" w:name="_Toc22486"/>
      <w:bookmarkStart w:id="442" w:name="_Toc10717"/>
      <w:bookmarkStart w:id="443" w:name="_Toc18650"/>
      <w:bookmarkStart w:id="444" w:name="_Toc27216"/>
      <w:bookmarkStart w:id="445" w:name="_Toc23325"/>
      <w:r>
        <w:rPr>
          <w:rFonts w:hint="eastAsia" w:ascii="宋体" w:hAnsi="宋体" w:eastAsia="宋体" w:cs="宋体"/>
          <w:b/>
          <w:bCs/>
          <w:snapToGrid/>
          <w:color w:val="auto"/>
          <w:kern w:val="2"/>
          <w:sz w:val="24"/>
          <w:szCs w:val="24"/>
          <w:highlight w:val="none"/>
          <w:lang w:val="en-US" w:eastAsia="zh-CN"/>
        </w:rPr>
        <w:t>二、</w:t>
      </w:r>
      <w:r>
        <w:rPr>
          <w:rFonts w:hint="eastAsia" w:ascii="宋体" w:hAnsi="宋体" w:eastAsia="宋体" w:cs="宋体"/>
          <w:b/>
          <w:bCs/>
          <w:snapToGrid/>
          <w:color w:val="auto"/>
          <w:kern w:val="2"/>
          <w:sz w:val="24"/>
          <w:szCs w:val="24"/>
          <w:highlight w:val="none"/>
          <w:lang w:eastAsia="zh-CN"/>
        </w:rPr>
        <w:t>评标标准</w:t>
      </w:r>
      <w:bookmarkEnd w:id="441"/>
      <w:bookmarkEnd w:id="442"/>
      <w:bookmarkEnd w:id="443"/>
      <w:bookmarkEnd w:id="444"/>
      <w:bookmarkEnd w:id="445"/>
    </w:p>
    <w:p w14:paraId="1BD20C05">
      <w:pPr>
        <w:kinsoku/>
        <w:spacing w:line="460" w:lineRule="exact"/>
        <w:ind w:firstLine="480" w:firstLineChars="200"/>
        <w:textAlignment w:val="center"/>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本项目采用综合评分法（由价格、技术、商务三部分组成，总分</w:t>
      </w:r>
      <w:r>
        <w:rPr>
          <w:rFonts w:hint="eastAsia" w:ascii="宋体" w:hAnsi="宋体" w:eastAsia="宋体" w:cs="宋体"/>
          <w:bCs/>
          <w:color w:val="auto"/>
          <w:sz w:val="24"/>
          <w:szCs w:val="24"/>
          <w:highlight w:val="none"/>
          <w:lang w:val="en-US" w:eastAsia="zh-CN"/>
        </w:rPr>
        <w:t>50</w:t>
      </w:r>
      <w:r>
        <w:rPr>
          <w:rFonts w:hint="eastAsia" w:ascii="宋体" w:hAnsi="宋体" w:eastAsia="宋体" w:cs="宋体"/>
          <w:color w:val="auto"/>
          <w:sz w:val="24"/>
          <w:szCs w:val="24"/>
          <w:highlight w:val="none"/>
          <w:lang w:eastAsia="zh-CN"/>
        </w:rPr>
        <w:t>分），由</w:t>
      </w:r>
      <w:r>
        <w:rPr>
          <w:rFonts w:hint="eastAsia" w:ascii="宋体" w:hAnsi="宋体" w:eastAsia="宋体" w:cs="宋体"/>
          <w:color w:val="auto"/>
          <w:sz w:val="24"/>
          <w:szCs w:val="24"/>
          <w:highlight w:val="none"/>
          <w:lang w:val="en-US" w:eastAsia="zh-CN"/>
        </w:rPr>
        <w:t>询价小组</w:t>
      </w:r>
      <w:r>
        <w:rPr>
          <w:rFonts w:hint="eastAsia" w:ascii="宋体" w:hAnsi="宋体" w:eastAsia="宋体" w:cs="宋体"/>
          <w:color w:val="auto"/>
          <w:sz w:val="24"/>
          <w:szCs w:val="24"/>
          <w:highlight w:val="none"/>
          <w:lang w:eastAsia="zh-CN"/>
        </w:rPr>
        <w:t>按照以下评审内容，对资格性和符合性审查合格的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lang w:eastAsia="zh-CN"/>
        </w:rPr>
        <w:t>文件进行价格、技术和商务综合比较与评价。</w:t>
      </w:r>
    </w:p>
    <w:tbl>
      <w:tblPr>
        <w:tblStyle w:val="48"/>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5"/>
        <w:gridCol w:w="7856"/>
        <w:gridCol w:w="756"/>
      </w:tblGrid>
      <w:tr w14:paraId="0AAB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74A9911D">
            <w:pPr>
              <w:spacing w:line="360" w:lineRule="auto"/>
              <w:jc w:val="center"/>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（一）价格部分（</w:t>
            </w:r>
            <w:r>
              <w:rPr>
                <w:rFonts w:hint="eastAsia" w:ascii="宋体" w:hAnsi="宋体" w:cs="宋体"/>
                <w:b/>
                <w:color w:val="auto"/>
                <w:sz w:val="24"/>
                <w:szCs w:val="24"/>
                <w:highlight w:val="none"/>
                <w:lang w:val="en-US" w:eastAsia="zh-CN"/>
              </w:rPr>
              <w:t>5</w:t>
            </w:r>
            <w:r>
              <w:rPr>
                <w:rFonts w:hint="eastAsia" w:ascii="宋体" w:hAnsi="宋体" w:cs="宋体"/>
                <w:b/>
                <w:color w:val="auto"/>
                <w:sz w:val="24"/>
                <w:szCs w:val="24"/>
                <w:highlight w:val="none"/>
              </w:rPr>
              <w:t>分</w:t>
            </w:r>
            <w:r>
              <w:rPr>
                <w:rFonts w:hint="eastAsia" w:ascii="宋体" w:hAnsi="宋体" w:cs="宋体"/>
                <w:b/>
                <w:color w:val="auto"/>
                <w:kern w:val="0"/>
                <w:sz w:val="24"/>
                <w:szCs w:val="24"/>
                <w:highlight w:val="none"/>
              </w:rPr>
              <w:t>）</w:t>
            </w:r>
          </w:p>
        </w:tc>
      </w:tr>
      <w:tr w14:paraId="775E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1F4C1CC9">
            <w:pPr>
              <w:spacing w:line="360" w:lineRule="auto"/>
              <w:jc w:val="center"/>
              <w:rPr>
                <w:rFonts w:hint="eastAsia" w:ascii="宋体" w:hAnsi="宋体" w:cs="宋体"/>
                <w:bCs/>
                <w:color w:val="auto"/>
                <w:kern w:val="0"/>
                <w:sz w:val="24"/>
                <w:szCs w:val="24"/>
                <w:highlight w:val="none"/>
              </w:rPr>
            </w:pPr>
            <w:r>
              <w:rPr>
                <w:rFonts w:ascii="宋体" w:hAnsi="宋体" w:cs="宋体"/>
                <w:b/>
                <w:color w:val="auto"/>
                <w:kern w:val="0"/>
                <w:sz w:val="24"/>
                <w:szCs w:val="24"/>
                <w:highlight w:val="none"/>
              </w:rPr>
              <w:t>评分点</w:t>
            </w:r>
          </w:p>
        </w:tc>
        <w:tc>
          <w:tcPr>
            <w:tcW w:w="4001" w:type="pct"/>
            <w:tcBorders>
              <w:top w:val="single" w:color="auto" w:sz="4" w:space="0"/>
              <w:left w:val="single" w:color="auto" w:sz="4" w:space="0"/>
              <w:bottom w:val="single" w:color="auto" w:sz="4" w:space="0"/>
              <w:right w:val="single" w:color="auto" w:sz="4" w:space="0"/>
            </w:tcBorders>
            <w:noWrap w:val="0"/>
            <w:vAlign w:val="center"/>
          </w:tcPr>
          <w:p w14:paraId="67BC36FA">
            <w:pPr>
              <w:spacing w:line="360" w:lineRule="auto"/>
              <w:ind w:firstLine="361" w:firstLineChars="150"/>
              <w:jc w:val="center"/>
              <w:rPr>
                <w:rFonts w:hint="eastAsia"/>
                <w:b/>
                <w:bCs/>
                <w:color w:val="auto"/>
                <w:sz w:val="24"/>
                <w:szCs w:val="24"/>
                <w:highlight w:val="none"/>
              </w:rPr>
            </w:pPr>
            <w:r>
              <w:rPr>
                <w:rFonts w:ascii="宋体" w:hAnsi="宋体" w:cs="宋体"/>
                <w:b/>
                <w:color w:val="auto"/>
                <w:kern w:val="0"/>
                <w:sz w:val="24"/>
                <w:szCs w:val="24"/>
                <w:highlight w:val="none"/>
              </w:rPr>
              <w:t>评审内容</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640F9C5D">
            <w:pPr>
              <w:spacing w:line="360" w:lineRule="auto"/>
              <w:jc w:val="center"/>
              <w:rPr>
                <w:rFonts w:ascii="宋体" w:hAnsi="宋体" w:cs="宋体"/>
                <w:bCs/>
                <w:color w:val="auto"/>
                <w:kern w:val="0"/>
                <w:sz w:val="24"/>
                <w:szCs w:val="24"/>
                <w:highlight w:val="none"/>
              </w:rPr>
            </w:pPr>
            <w:r>
              <w:rPr>
                <w:rFonts w:ascii="宋体" w:hAnsi="宋体" w:cs="宋体"/>
                <w:b/>
                <w:color w:val="auto"/>
                <w:kern w:val="0"/>
                <w:sz w:val="24"/>
                <w:szCs w:val="24"/>
                <w:highlight w:val="none"/>
              </w:rPr>
              <w:t>分值</w:t>
            </w:r>
          </w:p>
        </w:tc>
      </w:tr>
      <w:tr w14:paraId="0EA7A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7462CE09">
            <w:pPr>
              <w:spacing w:line="360" w:lineRule="auto"/>
              <w:jc w:val="center"/>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报价</w:t>
            </w:r>
          </w:p>
        </w:tc>
        <w:tc>
          <w:tcPr>
            <w:tcW w:w="4001" w:type="pct"/>
            <w:tcBorders>
              <w:top w:val="single" w:color="auto" w:sz="4" w:space="0"/>
              <w:left w:val="single" w:color="auto" w:sz="4" w:space="0"/>
              <w:bottom w:val="single" w:color="auto" w:sz="4" w:space="0"/>
              <w:right w:val="single" w:color="auto" w:sz="4" w:space="0"/>
            </w:tcBorders>
            <w:noWrap w:val="0"/>
            <w:vAlign w:val="center"/>
          </w:tcPr>
          <w:p w14:paraId="20EFF89D">
            <w:pPr>
              <w:spacing w:line="360" w:lineRule="auto"/>
              <w:rPr>
                <w:rFonts w:ascii="宋体" w:hAnsi="宋体" w:cs="宋体"/>
                <w:bCs/>
                <w:color w:val="auto"/>
                <w:sz w:val="24"/>
                <w:szCs w:val="24"/>
                <w:highlight w:val="none"/>
              </w:rPr>
            </w:pPr>
            <w:r>
              <w:rPr>
                <w:rFonts w:ascii="宋体" w:hAnsi="宋体" w:cs="宋体"/>
                <w:bCs/>
                <w:color w:val="auto"/>
                <w:sz w:val="24"/>
                <w:szCs w:val="24"/>
                <w:highlight w:val="none"/>
              </w:rPr>
              <w:t>价格分采用低价优先法计算，即满足</w:t>
            </w:r>
            <w:r>
              <w:rPr>
                <w:rFonts w:hint="eastAsia" w:ascii="宋体" w:hAnsi="宋体" w:cs="宋体"/>
                <w:bCs/>
                <w:color w:val="auto"/>
                <w:sz w:val="24"/>
                <w:szCs w:val="24"/>
                <w:highlight w:val="none"/>
                <w:lang w:eastAsia="zh-CN"/>
              </w:rPr>
              <w:t>询价</w:t>
            </w:r>
            <w:r>
              <w:rPr>
                <w:rFonts w:hint="eastAsia" w:ascii="宋体" w:hAnsi="宋体" w:cs="宋体"/>
                <w:bCs/>
                <w:color w:val="auto"/>
                <w:sz w:val="24"/>
                <w:szCs w:val="24"/>
                <w:highlight w:val="none"/>
                <w:lang w:val="en-US" w:eastAsia="zh-CN"/>
              </w:rPr>
              <w:t>通知书</w:t>
            </w:r>
            <w:r>
              <w:rPr>
                <w:rFonts w:ascii="宋体" w:hAnsi="宋体" w:cs="宋体"/>
                <w:bCs/>
                <w:color w:val="auto"/>
                <w:sz w:val="24"/>
                <w:szCs w:val="24"/>
                <w:highlight w:val="none"/>
              </w:rPr>
              <w:t>要求且</w:t>
            </w:r>
            <w:r>
              <w:rPr>
                <w:rFonts w:hint="eastAsia" w:ascii="宋体" w:hAnsi="宋体" w:cs="宋体"/>
                <w:bCs/>
                <w:color w:val="auto"/>
                <w:sz w:val="24"/>
                <w:szCs w:val="24"/>
                <w:highlight w:val="none"/>
                <w:lang w:val="en-US" w:eastAsia="zh-CN"/>
              </w:rPr>
              <w:t>响应</w:t>
            </w:r>
            <w:r>
              <w:rPr>
                <w:rFonts w:ascii="宋体" w:hAnsi="宋体" w:cs="宋体"/>
                <w:bCs/>
                <w:color w:val="auto"/>
                <w:sz w:val="24"/>
                <w:szCs w:val="24"/>
                <w:highlight w:val="none"/>
              </w:rPr>
              <w:t>价格最低的报价为</w:t>
            </w:r>
            <w:r>
              <w:rPr>
                <w:rFonts w:hint="eastAsia" w:ascii="宋体" w:hAnsi="宋体" w:cs="宋体"/>
                <w:bCs/>
                <w:color w:val="auto"/>
                <w:sz w:val="24"/>
                <w:szCs w:val="24"/>
                <w:highlight w:val="none"/>
                <w:lang w:eastAsia="zh-CN"/>
              </w:rPr>
              <w:t>评审</w:t>
            </w:r>
            <w:r>
              <w:rPr>
                <w:rFonts w:ascii="宋体" w:hAnsi="宋体" w:cs="宋体"/>
                <w:bCs/>
                <w:color w:val="auto"/>
                <w:sz w:val="24"/>
                <w:szCs w:val="24"/>
                <w:highlight w:val="none"/>
              </w:rPr>
              <w:t>基准价，其价格分为满分。其他</w:t>
            </w:r>
            <w:r>
              <w:rPr>
                <w:rFonts w:hint="eastAsia" w:ascii="宋体" w:hAnsi="宋体" w:cs="宋体"/>
                <w:bCs/>
                <w:color w:val="auto"/>
                <w:sz w:val="24"/>
                <w:szCs w:val="24"/>
                <w:highlight w:val="none"/>
                <w:lang w:eastAsia="zh-CN"/>
              </w:rPr>
              <w:t>供应商</w:t>
            </w:r>
            <w:r>
              <w:rPr>
                <w:rFonts w:ascii="宋体" w:hAnsi="宋体" w:cs="宋体"/>
                <w:bCs/>
                <w:color w:val="auto"/>
                <w:sz w:val="24"/>
                <w:szCs w:val="24"/>
                <w:highlight w:val="none"/>
              </w:rPr>
              <w:t>的价格分统一按下列公式计算：</w:t>
            </w:r>
          </w:p>
          <w:p w14:paraId="04C00EC0">
            <w:pPr>
              <w:spacing w:line="360" w:lineRule="auto"/>
              <w:rPr>
                <w:rFonts w:hint="eastAsia" w:ascii="宋体" w:hAnsi="宋体" w:eastAsia="宋体" w:cs="宋体"/>
                <w:bCs/>
                <w:color w:val="auto"/>
                <w:sz w:val="24"/>
                <w:szCs w:val="24"/>
                <w:highlight w:val="none"/>
                <w:lang w:eastAsia="zh-CN"/>
              </w:rPr>
            </w:pPr>
            <w:r>
              <w:rPr>
                <w:rFonts w:ascii="宋体" w:hAnsi="宋体" w:cs="宋体"/>
                <w:bCs/>
                <w:color w:val="auto"/>
                <w:sz w:val="24"/>
                <w:szCs w:val="24"/>
                <w:highlight w:val="none"/>
              </w:rPr>
              <w:t>报价得分=（</w:t>
            </w:r>
            <w:r>
              <w:rPr>
                <w:rFonts w:hint="eastAsia" w:ascii="宋体" w:hAnsi="宋体" w:cs="宋体"/>
                <w:bCs/>
                <w:color w:val="auto"/>
                <w:sz w:val="24"/>
                <w:szCs w:val="24"/>
                <w:highlight w:val="none"/>
                <w:lang w:eastAsia="zh-CN"/>
              </w:rPr>
              <w:t>评审</w:t>
            </w:r>
            <w:r>
              <w:rPr>
                <w:rFonts w:ascii="宋体" w:hAnsi="宋体" w:cs="宋体"/>
                <w:bCs/>
                <w:color w:val="auto"/>
                <w:sz w:val="24"/>
                <w:szCs w:val="24"/>
                <w:highlight w:val="none"/>
              </w:rPr>
              <w:t>基准价/</w:t>
            </w:r>
            <w:r>
              <w:rPr>
                <w:rFonts w:hint="eastAsia" w:ascii="宋体" w:hAnsi="宋体" w:cs="宋体"/>
                <w:bCs/>
                <w:color w:val="auto"/>
                <w:sz w:val="24"/>
                <w:szCs w:val="24"/>
                <w:highlight w:val="none"/>
                <w:lang w:val="en-US" w:eastAsia="zh-CN"/>
              </w:rPr>
              <w:t>响应</w:t>
            </w:r>
            <w:r>
              <w:rPr>
                <w:rFonts w:ascii="宋体" w:hAnsi="宋体" w:cs="宋体"/>
                <w:bCs/>
                <w:color w:val="auto"/>
                <w:sz w:val="24"/>
                <w:szCs w:val="24"/>
                <w:highlight w:val="none"/>
              </w:rPr>
              <w:t>报价）×</w:t>
            </w:r>
            <w:r>
              <w:rPr>
                <w:rFonts w:hint="eastAsia" w:ascii="宋体" w:hAnsi="宋体" w:cs="宋体"/>
                <w:bCs/>
                <w:color w:val="auto"/>
                <w:sz w:val="24"/>
                <w:szCs w:val="24"/>
                <w:highlight w:val="none"/>
                <w:lang w:val="en-US" w:eastAsia="zh-CN"/>
              </w:rPr>
              <w:t>5</w:t>
            </w:r>
          </w:p>
          <w:p w14:paraId="5F2AF8AB">
            <w:pPr>
              <w:spacing w:line="360" w:lineRule="auto"/>
              <w:jc w:val="both"/>
              <w:rPr>
                <w:rFonts w:ascii="宋体" w:hAnsi="宋体" w:cs="宋体"/>
                <w:bCs/>
                <w:color w:val="auto"/>
                <w:kern w:val="0"/>
                <w:sz w:val="24"/>
                <w:szCs w:val="24"/>
                <w:highlight w:val="none"/>
              </w:rPr>
            </w:pPr>
            <w:r>
              <w:rPr>
                <w:rFonts w:hint="eastAsia"/>
                <w:b/>
                <w:bCs/>
                <w:color w:val="auto"/>
                <w:sz w:val="24"/>
                <w:szCs w:val="24"/>
                <w:highlight w:val="none"/>
              </w:rPr>
              <w:t>评审依据：</w:t>
            </w:r>
            <w:r>
              <w:rPr>
                <w:rFonts w:hint="eastAsia"/>
                <w:b/>
                <w:bCs/>
                <w:color w:val="auto"/>
                <w:sz w:val="24"/>
                <w:szCs w:val="24"/>
                <w:highlight w:val="none"/>
                <w:lang w:val="en-US" w:eastAsia="zh-CN"/>
              </w:rPr>
              <w:t>报价</w:t>
            </w:r>
            <w:r>
              <w:rPr>
                <w:rFonts w:hint="eastAsia"/>
                <w:b/>
                <w:bCs/>
                <w:color w:val="auto"/>
                <w:sz w:val="24"/>
                <w:szCs w:val="24"/>
                <w:highlight w:val="none"/>
              </w:rPr>
              <w:t>一览表。</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6A737604">
            <w:pPr>
              <w:spacing w:line="360" w:lineRule="auto"/>
              <w:jc w:val="center"/>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5</w:t>
            </w:r>
            <w:r>
              <w:rPr>
                <w:rFonts w:hint="eastAsia" w:ascii="宋体" w:hAnsi="宋体" w:cs="宋体"/>
                <w:bCs/>
                <w:color w:val="auto"/>
                <w:kern w:val="0"/>
                <w:sz w:val="24"/>
                <w:szCs w:val="24"/>
                <w:highlight w:val="none"/>
              </w:rPr>
              <w:t>分</w:t>
            </w:r>
          </w:p>
        </w:tc>
      </w:tr>
      <w:tr w14:paraId="181B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7F7D8825">
            <w:pPr>
              <w:spacing w:line="360" w:lineRule="auto"/>
              <w:jc w:val="center"/>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（二）技术部分（</w:t>
            </w:r>
            <w:r>
              <w:rPr>
                <w:rFonts w:hint="eastAsia" w:ascii="宋体" w:hAnsi="宋体" w:cs="宋体"/>
                <w:b/>
                <w:color w:val="auto"/>
                <w:sz w:val="24"/>
                <w:szCs w:val="24"/>
                <w:highlight w:val="none"/>
                <w:lang w:val="en-US" w:eastAsia="zh-CN"/>
              </w:rPr>
              <w:t>35</w:t>
            </w:r>
            <w:r>
              <w:rPr>
                <w:rFonts w:hint="eastAsia" w:ascii="宋体" w:hAnsi="宋体" w:cs="宋体"/>
                <w:b/>
                <w:color w:val="auto"/>
                <w:sz w:val="24"/>
                <w:szCs w:val="24"/>
                <w:highlight w:val="none"/>
              </w:rPr>
              <w:t>分</w:t>
            </w:r>
            <w:r>
              <w:rPr>
                <w:rFonts w:hint="eastAsia" w:ascii="宋体" w:hAnsi="宋体" w:cs="宋体"/>
                <w:b/>
                <w:color w:val="auto"/>
                <w:kern w:val="0"/>
                <w:sz w:val="24"/>
                <w:szCs w:val="24"/>
                <w:highlight w:val="none"/>
              </w:rPr>
              <w:t>）</w:t>
            </w:r>
          </w:p>
        </w:tc>
      </w:tr>
      <w:tr w14:paraId="17DF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27B75BC2">
            <w:pPr>
              <w:spacing w:line="360" w:lineRule="auto"/>
              <w:jc w:val="center"/>
              <w:rPr>
                <w:rFonts w:ascii="宋体" w:hAnsi="宋体" w:cs="宋体"/>
                <w:b/>
                <w:color w:val="auto"/>
                <w:kern w:val="0"/>
                <w:sz w:val="24"/>
                <w:szCs w:val="24"/>
                <w:highlight w:val="none"/>
              </w:rPr>
            </w:pPr>
            <w:r>
              <w:rPr>
                <w:rFonts w:ascii="宋体" w:hAnsi="宋体" w:cs="宋体"/>
                <w:b/>
                <w:color w:val="auto"/>
                <w:kern w:val="0"/>
                <w:sz w:val="24"/>
                <w:szCs w:val="24"/>
                <w:highlight w:val="none"/>
              </w:rPr>
              <w:t>评分点</w:t>
            </w:r>
          </w:p>
        </w:tc>
        <w:tc>
          <w:tcPr>
            <w:tcW w:w="4001" w:type="pct"/>
            <w:tcBorders>
              <w:top w:val="single" w:color="auto" w:sz="4" w:space="0"/>
              <w:left w:val="single" w:color="auto" w:sz="4" w:space="0"/>
              <w:bottom w:val="single" w:color="auto" w:sz="4" w:space="0"/>
              <w:right w:val="single" w:color="auto" w:sz="4" w:space="0"/>
            </w:tcBorders>
            <w:noWrap w:val="0"/>
            <w:vAlign w:val="center"/>
          </w:tcPr>
          <w:p w14:paraId="6E2F0F3E">
            <w:pPr>
              <w:spacing w:line="360" w:lineRule="auto"/>
              <w:ind w:firstLine="361" w:firstLineChars="150"/>
              <w:jc w:val="center"/>
              <w:rPr>
                <w:rFonts w:ascii="宋体" w:hAnsi="宋体" w:cs="宋体"/>
                <w:b/>
                <w:color w:val="auto"/>
                <w:kern w:val="0"/>
                <w:sz w:val="24"/>
                <w:szCs w:val="24"/>
                <w:highlight w:val="none"/>
              </w:rPr>
            </w:pPr>
            <w:r>
              <w:rPr>
                <w:rFonts w:ascii="宋体" w:hAnsi="宋体" w:cs="宋体"/>
                <w:b/>
                <w:color w:val="auto"/>
                <w:kern w:val="0"/>
                <w:sz w:val="24"/>
                <w:szCs w:val="24"/>
                <w:highlight w:val="none"/>
              </w:rPr>
              <w:t>评审内容</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0174297C">
            <w:pPr>
              <w:spacing w:line="360" w:lineRule="auto"/>
              <w:jc w:val="center"/>
              <w:rPr>
                <w:rFonts w:ascii="宋体" w:hAnsi="宋体" w:cs="宋体"/>
                <w:b/>
                <w:color w:val="auto"/>
                <w:kern w:val="0"/>
                <w:sz w:val="24"/>
                <w:szCs w:val="24"/>
                <w:highlight w:val="none"/>
              </w:rPr>
            </w:pPr>
            <w:r>
              <w:rPr>
                <w:rFonts w:ascii="宋体" w:hAnsi="宋体" w:cs="宋体"/>
                <w:b/>
                <w:color w:val="auto"/>
                <w:kern w:val="0"/>
                <w:sz w:val="24"/>
                <w:szCs w:val="24"/>
                <w:highlight w:val="none"/>
              </w:rPr>
              <w:t>分值</w:t>
            </w:r>
          </w:p>
        </w:tc>
      </w:tr>
      <w:tr w14:paraId="5B12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1D1664E1">
            <w:pPr>
              <w:spacing w:line="360" w:lineRule="auto"/>
              <w:jc w:val="center"/>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技术符合性审查</w:t>
            </w:r>
          </w:p>
        </w:tc>
        <w:tc>
          <w:tcPr>
            <w:tcW w:w="4001" w:type="pct"/>
            <w:tcBorders>
              <w:top w:val="single" w:color="auto" w:sz="4" w:space="0"/>
              <w:left w:val="single" w:color="auto" w:sz="4" w:space="0"/>
              <w:bottom w:val="single" w:color="auto" w:sz="4" w:space="0"/>
              <w:right w:val="single" w:color="auto" w:sz="4" w:space="0"/>
            </w:tcBorders>
            <w:noWrap w:val="0"/>
            <w:vAlign w:val="top"/>
          </w:tcPr>
          <w:p w14:paraId="31E9BCD4">
            <w:pPr>
              <w:tabs>
                <w:tab w:val="left" w:pos="327"/>
                <w:tab w:val="left" w:pos="720"/>
              </w:tabs>
              <w:spacing w:line="360" w:lineRule="auto"/>
              <w:rPr>
                <w:rFonts w:ascii="宋体" w:hAnsi="宋体" w:cs="宋体"/>
                <w:b/>
                <w:color w:val="auto"/>
                <w:sz w:val="24"/>
                <w:szCs w:val="24"/>
                <w:highlight w:val="none"/>
              </w:rPr>
            </w:pP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必须完全满足</w:t>
            </w:r>
            <w:r>
              <w:rPr>
                <w:rFonts w:hint="eastAsia" w:ascii="宋体" w:hAnsi="宋体"/>
                <w:color w:val="auto"/>
                <w:sz w:val="24"/>
                <w:szCs w:val="24"/>
                <w:highlight w:val="none"/>
                <w:lang w:eastAsia="zh-CN"/>
              </w:rPr>
              <w:t>询价</w:t>
            </w:r>
            <w:r>
              <w:rPr>
                <w:rFonts w:hint="eastAsia" w:ascii="宋体" w:hAnsi="宋体"/>
                <w:color w:val="auto"/>
                <w:sz w:val="24"/>
                <w:szCs w:val="24"/>
                <w:highlight w:val="none"/>
                <w:lang w:val="en-US" w:eastAsia="zh-CN"/>
              </w:rPr>
              <w:t>通知书</w:t>
            </w:r>
            <w:r>
              <w:rPr>
                <w:rFonts w:hint="eastAsia" w:ascii="宋体" w:hAnsi="宋体" w:eastAsia="宋体" w:cs="宋体"/>
                <w:color w:val="auto"/>
                <w:sz w:val="24"/>
                <w:szCs w:val="24"/>
                <w:highlight w:val="none"/>
              </w:rPr>
              <w:t>第五章</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需求</w:t>
            </w:r>
            <w:r>
              <w:rPr>
                <w:rFonts w:hint="eastAsia" w:ascii="宋体" w:hAnsi="宋体"/>
                <w:color w:val="auto"/>
                <w:sz w:val="24"/>
                <w:szCs w:val="24"/>
                <w:highlight w:val="none"/>
              </w:rPr>
              <w:t>“技术要求”实质性条款，任意一项不满足作无效</w:t>
            </w:r>
            <w:r>
              <w:rPr>
                <w:rFonts w:hint="eastAsia" w:ascii="宋体" w:hAnsi="宋体"/>
                <w:color w:val="auto"/>
                <w:sz w:val="24"/>
                <w:szCs w:val="24"/>
                <w:highlight w:val="none"/>
                <w:lang w:val="en-US" w:eastAsia="zh-CN"/>
              </w:rPr>
              <w:t>响应</w:t>
            </w:r>
            <w:r>
              <w:rPr>
                <w:rFonts w:hint="eastAsia" w:ascii="宋体" w:hAnsi="宋体"/>
                <w:color w:val="auto"/>
                <w:sz w:val="24"/>
                <w:szCs w:val="24"/>
                <w:highlight w:val="none"/>
              </w:rPr>
              <w:t>处理。</w:t>
            </w:r>
          </w:p>
          <w:p w14:paraId="07C91AED">
            <w:pPr>
              <w:spacing w:line="360" w:lineRule="auto"/>
              <w:rPr>
                <w:rFonts w:ascii="宋体" w:hAnsi="宋体" w:cs="宋体"/>
                <w:bCs/>
                <w:color w:val="auto"/>
                <w:kern w:val="0"/>
                <w:sz w:val="24"/>
                <w:szCs w:val="24"/>
                <w:highlight w:val="none"/>
              </w:rPr>
            </w:pPr>
            <w:r>
              <w:rPr>
                <w:rFonts w:hint="eastAsia" w:ascii="宋体" w:hAnsi="宋体" w:cs="宋体"/>
                <w:b/>
                <w:color w:val="auto"/>
                <w:kern w:val="0"/>
                <w:sz w:val="24"/>
                <w:szCs w:val="24"/>
                <w:highlight w:val="none"/>
                <w:lang w:bidi="ar"/>
              </w:rPr>
              <w:t>评审依据：技术要求响应/偏离表。</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270C34F9">
            <w:pPr>
              <w:spacing w:line="360" w:lineRule="auto"/>
              <w:jc w:val="center"/>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w:t>
            </w:r>
          </w:p>
        </w:tc>
      </w:tr>
      <w:tr w14:paraId="7C3A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20CC385C">
            <w:pPr>
              <w:spacing w:line="360" w:lineRule="auto"/>
              <w:jc w:val="center"/>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主题契合度</w:t>
            </w:r>
          </w:p>
        </w:tc>
        <w:tc>
          <w:tcPr>
            <w:tcW w:w="4001" w:type="pct"/>
            <w:tcBorders>
              <w:top w:val="single" w:color="auto" w:sz="4" w:space="0"/>
              <w:left w:val="single" w:color="auto" w:sz="4" w:space="0"/>
              <w:bottom w:val="single" w:color="auto" w:sz="4" w:space="0"/>
              <w:right w:val="single" w:color="auto" w:sz="4" w:space="0"/>
            </w:tcBorders>
            <w:noWrap w:val="0"/>
            <w:vAlign w:val="top"/>
          </w:tcPr>
          <w:p w14:paraId="3AB37CE5">
            <w:pPr>
              <w:spacing w:line="360" w:lineRule="auto"/>
              <w:rPr>
                <w:rFonts w:hint="eastAsia" w:ascii="宋体" w:hAnsi="宋体" w:cs="宋体"/>
                <w:b w:val="0"/>
                <w:bCs/>
                <w:color w:val="auto"/>
                <w:kern w:val="0"/>
                <w:sz w:val="24"/>
                <w:szCs w:val="24"/>
                <w:highlight w:val="none"/>
                <w:lang w:bidi="ar"/>
              </w:rPr>
            </w:pPr>
            <w:r>
              <w:rPr>
                <w:rFonts w:hint="eastAsia" w:ascii="宋体" w:hAnsi="宋体" w:cs="宋体"/>
                <w:b w:val="0"/>
                <w:bCs/>
                <w:color w:val="auto"/>
                <w:kern w:val="0"/>
                <w:sz w:val="24"/>
                <w:szCs w:val="24"/>
                <w:highlight w:val="none"/>
                <w:lang w:val="en-US" w:eastAsia="zh-CN" w:bidi="ar"/>
              </w:rPr>
              <w:t>供应商针对</w:t>
            </w:r>
            <w:r>
              <w:rPr>
                <w:rFonts w:hint="eastAsia" w:ascii="宋体" w:hAnsi="宋体" w:cs="宋体"/>
                <w:b w:val="0"/>
                <w:bCs/>
                <w:color w:val="auto"/>
                <w:kern w:val="0"/>
                <w:sz w:val="24"/>
                <w:szCs w:val="24"/>
                <w:highlight w:val="none"/>
                <w:lang w:bidi="ar"/>
              </w:rPr>
              <w:t>活动整体、新人风貌与本次集体婚礼核心主题的贴合度，凸显新时代职工婚恋新风尚。</w:t>
            </w:r>
          </w:p>
          <w:p w14:paraId="4B0DE823">
            <w:pPr>
              <w:spacing w:line="360" w:lineRule="auto"/>
              <w:rPr>
                <w:rFonts w:hint="eastAsia" w:ascii="宋体" w:hAnsi="宋体" w:cs="宋体"/>
                <w:b w:val="0"/>
                <w:bCs/>
                <w:color w:val="auto"/>
                <w:kern w:val="0"/>
                <w:sz w:val="24"/>
                <w:szCs w:val="24"/>
                <w:highlight w:val="none"/>
                <w:lang w:bidi="ar"/>
              </w:rPr>
            </w:pPr>
            <w:r>
              <w:rPr>
                <w:rFonts w:hint="eastAsia" w:ascii="宋体" w:hAnsi="宋体" w:cs="宋体"/>
                <w:b w:val="0"/>
                <w:bCs/>
                <w:color w:val="auto"/>
                <w:kern w:val="0"/>
                <w:sz w:val="24"/>
                <w:szCs w:val="24"/>
                <w:highlight w:val="none"/>
                <w:lang w:val="en-US" w:eastAsia="zh-CN" w:bidi="ar"/>
              </w:rPr>
              <w:t>方案</w:t>
            </w:r>
            <w:r>
              <w:rPr>
                <w:rFonts w:hint="eastAsia" w:ascii="宋体" w:hAnsi="宋体" w:cs="宋体"/>
                <w:b w:val="0"/>
                <w:bCs/>
                <w:color w:val="auto"/>
                <w:kern w:val="0"/>
                <w:sz w:val="24"/>
                <w:szCs w:val="24"/>
                <w:highlight w:val="none"/>
                <w:lang w:bidi="ar"/>
              </w:rPr>
              <w:t>全程紧扣“美丽新时代、浪漫新生活”核心，充分展现新时代职工积极向上、爱岗敬业、携手相伴的精神风貌，传递文明婚恋、简约浪漫、相守一生的新风正气，主题立意鲜明、感染力强</w:t>
            </w:r>
            <w:r>
              <w:rPr>
                <w:rFonts w:hint="eastAsia" w:ascii="宋体" w:hAnsi="宋体" w:cs="宋体"/>
                <w:b w:val="0"/>
                <w:bCs/>
                <w:color w:val="auto"/>
                <w:kern w:val="0"/>
                <w:sz w:val="24"/>
                <w:szCs w:val="24"/>
                <w:highlight w:val="none"/>
                <w:lang w:val="en-US" w:eastAsia="zh-CN" w:bidi="ar"/>
              </w:rPr>
              <w:t>得10分</w:t>
            </w:r>
            <w:r>
              <w:rPr>
                <w:rFonts w:hint="eastAsia" w:ascii="宋体" w:hAnsi="宋体" w:cs="宋体"/>
                <w:b w:val="0"/>
                <w:bCs/>
                <w:color w:val="auto"/>
                <w:kern w:val="0"/>
                <w:sz w:val="24"/>
                <w:szCs w:val="24"/>
                <w:highlight w:val="none"/>
                <w:lang w:bidi="ar"/>
              </w:rPr>
              <w:t>。</w:t>
            </w:r>
          </w:p>
          <w:p w14:paraId="1CA15CE2">
            <w:pPr>
              <w:spacing w:line="360" w:lineRule="auto"/>
              <w:rPr>
                <w:rFonts w:hint="eastAsia" w:ascii="宋体" w:hAnsi="宋体" w:cs="宋体"/>
                <w:b w:val="0"/>
                <w:bCs/>
                <w:color w:val="auto"/>
                <w:kern w:val="0"/>
                <w:sz w:val="24"/>
                <w:szCs w:val="24"/>
                <w:highlight w:val="none"/>
                <w:lang w:bidi="ar"/>
              </w:rPr>
            </w:pPr>
            <w:r>
              <w:rPr>
                <w:rFonts w:hint="eastAsia" w:ascii="宋体" w:hAnsi="宋体" w:cs="宋体"/>
                <w:b w:val="0"/>
                <w:bCs/>
                <w:color w:val="auto"/>
                <w:kern w:val="0"/>
                <w:sz w:val="24"/>
                <w:szCs w:val="24"/>
                <w:highlight w:val="none"/>
                <w:lang w:val="en-US" w:eastAsia="zh-CN" w:bidi="ar"/>
              </w:rPr>
              <w:t>方案</w:t>
            </w:r>
            <w:r>
              <w:rPr>
                <w:rFonts w:hint="eastAsia" w:ascii="宋体" w:hAnsi="宋体" w:cs="宋体"/>
                <w:b w:val="0"/>
                <w:bCs/>
                <w:color w:val="auto"/>
                <w:kern w:val="0"/>
                <w:sz w:val="24"/>
                <w:szCs w:val="24"/>
                <w:highlight w:val="none"/>
                <w:lang w:bidi="ar"/>
              </w:rPr>
              <w:t>贴合活动核心主题，能够体现职工婚恋的浪漫氛围与新时代风貌，主题表达清晰，但亮点不够突出、特色不够鲜明</w:t>
            </w:r>
            <w:r>
              <w:rPr>
                <w:rFonts w:hint="eastAsia" w:ascii="宋体" w:hAnsi="宋体" w:cs="宋体"/>
                <w:b w:val="0"/>
                <w:bCs/>
                <w:color w:val="auto"/>
                <w:kern w:val="0"/>
                <w:sz w:val="24"/>
                <w:szCs w:val="24"/>
                <w:highlight w:val="none"/>
                <w:lang w:val="en-US" w:eastAsia="zh-CN" w:bidi="ar"/>
              </w:rPr>
              <w:t>得6分</w:t>
            </w:r>
            <w:r>
              <w:rPr>
                <w:rFonts w:hint="eastAsia" w:ascii="宋体" w:hAnsi="宋体" w:cs="宋体"/>
                <w:b w:val="0"/>
                <w:bCs/>
                <w:color w:val="auto"/>
                <w:kern w:val="0"/>
                <w:sz w:val="24"/>
                <w:szCs w:val="24"/>
                <w:highlight w:val="none"/>
                <w:lang w:bidi="ar"/>
              </w:rPr>
              <w:t>。</w:t>
            </w:r>
          </w:p>
          <w:p w14:paraId="11DDE770">
            <w:pPr>
              <w:spacing w:line="360" w:lineRule="auto"/>
              <w:rPr>
                <w:rFonts w:hint="eastAsia" w:ascii="宋体" w:hAnsi="宋体" w:cs="宋体"/>
                <w:b w:val="0"/>
                <w:bCs/>
                <w:color w:val="auto"/>
                <w:kern w:val="0"/>
                <w:sz w:val="24"/>
                <w:szCs w:val="24"/>
                <w:highlight w:val="none"/>
                <w:lang w:bidi="ar"/>
              </w:rPr>
            </w:pPr>
            <w:r>
              <w:rPr>
                <w:rFonts w:hint="eastAsia" w:ascii="宋体" w:hAnsi="宋体" w:cs="宋体"/>
                <w:b w:val="0"/>
                <w:bCs/>
                <w:color w:val="auto"/>
                <w:kern w:val="0"/>
                <w:sz w:val="24"/>
                <w:szCs w:val="24"/>
                <w:highlight w:val="none"/>
                <w:lang w:bidi="ar"/>
              </w:rPr>
              <w:t>与活动主题关联度较低，未能凸显新时代职工专属风貌，氛围、展示内容与主题契合度不足</w:t>
            </w:r>
            <w:r>
              <w:rPr>
                <w:rFonts w:hint="eastAsia" w:ascii="宋体" w:hAnsi="宋体" w:cs="宋体"/>
                <w:b w:val="0"/>
                <w:bCs/>
                <w:color w:val="auto"/>
                <w:kern w:val="0"/>
                <w:sz w:val="24"/>
                <w:szCs w:val="24"/>
                <w:highlight w:val="none"/>
                <w:lang w:val="en-US" w:eastAsia="zh-CN" w:bidi="ar"/>
              </w:rPr>
              <w:t>得3分</w:t>
            </w:r>
            <w:r>
              <w:rPr>
                <w:rFonts w:hint="eastAsia" w:ascii="宋体" w:hAnsi="宋体" w:cs="宋体"/>
                <w:b w:val="0"/>
                <w:bCs/>
                <w:color w:val="auto"/>
                <w:kern w:val="0"/>
                <w:sz w:val="24"/>
                <w:szCs w:val="24"/>
                <w:highlight w:val="none"/>
                <w:lang w:bidi="ar"/>
              </w:rPr>
              <w:t>。</w:t>
            </w:r>
          </w:p>
          <w:p w14:paraId="3A25BDEA">
            <w:pPr>
              <w:spacing w:line="360" w:lineRule="auto"/>
              <w:rPr>
                <w:rFonts w:hint="eastAsia" w:ascii="宋体" w:hAnsi="宋体" w:cs="宋体"/>
                <w:b w:val="0"/>
                <w:bCs/>
                <w:color w:val="auto"/>
                <w:kern w:val="0"/>
                <w:sz w:val="24"/>
                <w:szCs w:val="24"/>
                <w:highlight w:val="none"/>
                <w:lang w:bidi="ar"/>
              </w:rPr>
            </w:pPr>
            <w:r>
              <w:rPr>
                <w:rFonts w:hint="eastAsia" w:ascii="宋体" w:hAnsi="宋体" w:eastAsia="宋体" w:cs="Times New Roman"/>
                <w:b/>
                <w:bCs w:val="0"/>
                <w:color w:val="auto"/>
                <w:sz w:val="24"/>
                <w:szCs w:val="24"/>
                <w:highlight w:val="none"/>
                <w:lang w:val="en-US" w:eastAsia="zh-CN"/>
              </w:rPr>
              <w:t>评审依据：响应文件中提供主题契合度方</w:t>
            </w:r>
            <w:r>
              <w:rPr>
                <w:rFonts w:hint="eastAsia" w:ascii="宋体" w:hAnsi="宋体" w:eastAsia="宋体" w:cs="宋体"/>
                <w:b/>
                <w:bCs w:val="0"/>
                <w:color w:val="auto"/>
                <w:kern w:val="0"/>
                <w:sz w:val="24"/>
                <w:szCs w:val="24"/>
                <w:highlight w:val="none"/>
                <w:lang w:val="en-US" w:eastAsia="zh-CN"/>
              </w:rPr>
              <w:t>案。</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087CBF5E">
            <w:pPr>
              <w:spacing w:line="360" w:lineRule="auto"/>
              <w:jc w:val="center"/>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10分</w:t>
            </w:r>
          </w:p>
        </w:tc>
      </w:tr>
      <w:tr w14:paraId="1C33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31C332A1">
            <w:pPr>
              <w:spacing w:line="360" w:lineRule="auto"/>
              <w:jc w:val="center"/>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集体婚礼整体策划与创意方案</w:t>
            </w:r>
          </w:p>
          <w:p w14:paraId="48141F44">
            <w:pPr>
              <w:spacing w:line="360" w:lineRule="auto"/>
              <w:jc w:val="center"/>
              <w:rPr>
                <w:rFonts w:hint="eastAsia" w:ascii="宋体" w:hAnsi="宋体" w:eastAsia="宋体" w:cs="宋体"/>
                <w:bCs/>
                <w:color w:val="auto"/>
                <w:kern w:val="0"/>
                <w:sz w:val="24"/>
                <w:szCs w:val="24"/>
                <w:highlight w:val="none"/>
                <w:lang w:val="en-US" w:eastAsia="zh-CN"/>
              </w:rPr>
            </w:pPr>
          </w:p>
        </w:tc>
        <w:tc>
          <w:tcPr>
            <w:tcW w:w="4001" w:type="pct"/>
            <w:tcBorders>
              <w:top w:val="single" w:color="auto" w:sz="4" w:space="0"/>
              <w:left w:val="single" w:color="auto" w:sz="4" w:space="0"/>
              <w:bottom w:val="single" w:color="auto" w:sz="4" w:space="0"/>
              <w:right w:val="single" w:color="auto" w:sz="4" w:space="0"/>
            </w:tcBorders>
            <w:noWrap w:val="0"/>
            <w:vAlign w:val="top"/>
          </w:tcPr>
          <w:p w14:paraId="1A796977">
            <w:pPr>
              <w:tabs>
                <w:tab w:val="left" w:pos="327"/>
                <w:tab w:val="left" w:pos="720"/>
              </w:tabs>
              <w:spacing w:line="360" w:lineRule="auto"/>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lang w:val="en-US" w:eastAsia="zh-CN"/>
              </w:rPr>
              <w:t>供应商针</w:t>
            </w:r>
            <w:r>
              <w:rPr>
                <w:rFonts w:hint="eastAsia" w:ascii="宋体" w:hAnsi="宋体" w:eastAsia="宋体" w:cs="Times New Roman"/>
                <w:b w:val="0"/>
                <w:bCs/>
                <w:color w:val="auto"/>
                <w:sz w:val="24"/>
                <w:szCs w:val="24"/>
                <w:highlight w:val="none"/>
              </w:rPr>
              <w:t>对</w:t>
            </w:r>
            <w:r>
              <w:rPr>
                <w:rFonts w:hint="eastAsia" w:ascii="宋体" w:hAnsi="宋体" w:eastAsia="宋体" w:cs="Times New Roman"/>
                <w:b w:val="0"/>
                <w:bCs/>
                <w:color w:val="auto"/>
                <w:sz w:val="24"/>
                <w:szCs w:val="24"/>
                <w:highlight w:val="none"/>
                <w:lang w:val="en-US" w:eastAsia="zh-CN"/>
              </w:rPr>
              <w:t>本项目集体婚礼整体策划与创意方案</w:t>
            </w:r>
            <w:r>
              <w:rPr>
                <w:rFonts w:hint="eastAsia" w:ascii="宋体" w:hAnsi="宋体" w:eastAsia="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val="en-US" w:eastAsia="zh-CN"/>
              </w:rPr>
              <w:t>内容</w:t>
            </w:r>
            <w:r>
              <w:rPr>
                <w:rFonts w:hint="eastAsia" w:ascii="宋体" w:hAnsi="宋体" w:eastAsia="宋体" w:cs="Times New Roman"/>
                <w:b w:val="0"/>
                <w:bCs/>
                <w:color w:val="auto"/>
                <w:sz w:val="24"/>
                <w:szCs w:val="24"/>
                <w:highlight w:val="none"/>
              </w:rPr>
              <w:t>包含</w:t>
            </w:r>
            <w:r>
              <w:rPr>
                <w:rFonts w:hint="eastAsia" w:ascii="宋体" w:hAnsi="宋体" w:eastAsia="宋体" w:cs="Times New Roman"/>
                <w:b w:val="0"/>
                <w:bCs/>
                <w:color w:val="auto"/>
                <w:sz w:val="24"/>
                <w:szCs w:val="24"/>
                <w:highlight w:val="none"/>
                <w:lang w:val="en-US" w:eastAsia="zh-CN"/>
              </w:rPr>
              <w:t>以下</w:t>
            </w:r>
            <w:r>
              <w:rPr>
                <w:rFonts w:hint="eastAsia" w:ascii="宋体" w:hAnsi="宋体" w:cs="Times New Roman"/>
                <w:b w:val="0"/>
                <w:bCs/>
                <w:color w:val="auto"/>
                <w:sz w:val="24"/>
                <w:szCs w:val="24"/>
                <w:highlight w:val="none"/>
                <w:lang w:val="en-US" w:eastAsia="zh-CN"/>
              </w:rPr>
              <w:t>三</w:t>
            </w:r>
            <w:r>
              <w:rPr>
                <w:rFonts w:hint="eastAsia" w:ascii="宋体" w:hAnsi="宋体" w:eastAsia="宋体" w:cs="Times New Roman"/>
                <w:b w:val="0"/>
                <w:bCs/>
                <w:color w:val="auto"/>
                <w:sz w:val="24"/>
                <w:szCs w:val="24"/>
                <w:highlight w:val="none"/>
                <w:lang w:val="en-US" w:eastAsia="zh-CN"/>
              </w:rPr>
              <w:t>项</w:t>
            </w:r>
            <w:r>
              <w:rPr>
                <w:rFonts w:hint="eastAsia" w:ascii="宋体" w:hAnsi="宋体" w:eastAsia="宋体" w:cs="Times New Roman"/>
                <w:b w:val="0"/>
                <w:bCs/>
                <w:color w:val="auto"/>
                <w:sz w:val="24"/>
                <w:szCs w:val="24"/>
                <w:highlight w:val="none"/>
                <w:lang w:eastAsia="zh-CN"/>
              </w:rPr>
              <w:t>：</w:t>
            </w:r>
          </w:p>
          <w:p w14:paraId="1ACA7C96">
            <w:pPr>
              <w:numPr>
                <w:ilvl w:val="0"/>
                <w:numId w:val="3"/>
              </w:numPr>
              <w:tabs>
                <w:tab w:val="left" w:pos="327"/>
                <w:tab w:val="left" w:pos="720"/>
                <w:tab w:val="clear" w:pos="312"/>
              </w:tabs>
              <w:spacing w:line="360" w:lineRule="auto"/>
              <w:rPr>
                <w:rFonts w:hint="eastAsia" w:ascii="Segoe UI" w:hAnsi="Segoe UI" w:eastAsia="宋体" w:cs="Segoe UI"/>
                <w:i w:val="0"/>
                <w:iCs w:val="0"/>
                <w:caps w:val="0"/>
                <w:color w:val="0F1115"/>
                <w:spacing w:val="0"/>
                <w:sz w:val="24"/>
                <w:szCs w:val="24"/>
                <w:highlight w:val="none"/>
                <w:shd w:val="clear" w:fill="FFFFFF"/>
                <w:lang w:eastAsia="zh-CN"/>
              </w:rPr>
            </w:pPr>
            <w:r>
              <w:rPr>
                <w:rFonts w:hint="eastAsia" w:ascii="宋体" w:hAnsi="宋体" w:eastAsia="宋体" w:cs="Times New Roman"/>
                <w:b w:val="0"/>
                <w:bCs/>
                <w:color w:val="auto"/>
                <w:sz w:val="24"/>
                <w:szCs w:val="24"/>
                <w:highlight w:val="none"/>
                <w:lang w:val="en-US" w:eastAsia="zh-CN"/>
              </w:rPr>
              <w:t>主题创意与仪式流程设计</w:t>
            </w:r>
            <w:r>
              <w:rPr>
                <w:rFonts w:hint="eastAsia" w:ascii="宋体" w:hAnsi="宋体" w:cs="Times New Roman"/>
                <w:b w:val="0"/>
                <w:bCs/>
                <w:color w:val="auto"/>
                <w:sz w:val="24"/>
                <w:szCs w:val="24"/>
                <w:highlight w:val="none"/>
                <w:lang w:val="en-US" w:eastAsia="zh-CN"/>
              </w:rPr>
              <w:t>方案</w:t>
            </w:r>
            <w:r>
              <w:rPr>
                <w:rFonts w:hint="eastAsia" w:ascii="宋体" w:hAnsi="宋体" w:cs="Times New Roman"/>
                <w:b w:val="0"/>
                <w:bCs/>
                <w:color w:val="auto"/>
                <w:sz w:val="24"/>
                <w:szCs w:val="24"/>
                <w:highlight w:val="none"/>
                <w:lang w:eastAsia="zh-CN"/>
              </w:rPr>
              <w:t>，</w:t>
            </w:r>
            <w:r>
              <w:rPr>
                <w:rFonts w:ascii="Segoe UI" w:hAnsi="Segoe UI" w:eastAsia="Segoe UI" w:cs="Segoe UI"/>
                <w:i w:val="0"/>
                <w:iCs w:val="0"/>
                <w:caps w:val="0"/>
                <w:color w:val="0F1115"/>
                <w:spacing w:val="0"/>
                <w:sz w:val="24"/>
                <w:szCs w:val="24"/>
                <w:highlight w:val="none"/>
                <w:shd w:val="clear" w:fill="FFFFFF"/>
              </w:rPr>
              <w:t>是否紧扣工会服务职工的主题，仪式流程是否有记忆点（如集体宣誓、证婚环节、纪念品互赠等）</w:t>
            </w:r>
            <w:r>
              <w:rPr>
                <w:rFonts w:hint="eastAsia" w:ascii="Segoe UI" w:hAnsi="Segoe UI" w:eastAsia="宋体" w:cs="Segoe UI"/>
                <w:i w:val="0"/>
                <w:iCs w:val="0"/>
                <w:caps w:val="0"/>
                <w:color w:val="0F1115"/>
                <w:spacing w:val="0"/>
                <w:sz w:val="24"/>
                <w:szCs w:val="24"/>
                <w:highlight w:val="none"/>
                <w:shd w:val="clear" w:fill="FFFFFF"/>
                <w:lang w:eastAsia="zh-CN"/>
              </w:rPr>
              <w:t>；</w:t>
            </w:r>
          </w:p>
          <w:p w14:paraId="2201BFE6">
            <w:pPr>
              <w:numPr>
                <w:ilvl w:val="0"/>
                <w:numId w:val="0"/>
              </w:numPr>
              <w:tabs>
                <w:tab w:val="left" w:pos="327"/>
                <w:tab w:val="left" w:pos="720"/>
              </w:tabs>
              <w:spacing w:line="360" w:lineRule="auto"/>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lang w:val="en-US" w:eastAsia="zh-CN"/>
              </w:rPr>
              <w:t>2.现场布局与动线规划</w:t>
            </w:r>
            <w:r>
              <w:rPr>
                <w:rFonts w:hint="eastAsia" w:ascii="宋体" w:hAnsi="宋体" w:cs="Times New Roman"/>
                <w:b w:val="0"/>
                <w:bCs/>
                <w:color w:val="auto"/>
                <w:sz w:val="24"/>
                <w:szCs w:val="24"/>
                <w:highlight w:val="none"/>
                <w:lang w:val="en-US" w:eastAsia="zh-CN"/>
              </w:rPr>
              <w:t>方案，50对新人同时在场，入场、站位、退场动线是否清晰合理，观礼区与仪式区划分是否妥当</w:t>
            </w:r>
            <w:r>
              <w:rPr>
                <w:rFonts w:hint="eastAsia" w:ascii="宋体" w:hAnsi="宋体" w:eastAsia="宋体" w:cs="Times New Roman"/>
                <w:b w:val="0"/>
                <w:bCs/>
                <w:color w:val="auto"/>
                <w:sz w:val="24"/>
                <w:szCs w:val="24"/>
                <w:highlight w:val="none"/>
                <w:lang w:eastAsia="zh-CN"/>
              </w:rPr>
              <w:t>。</w:t>
            </w:r>
          </w:p>
          <w:p w14:paraId="5594A1C3">
            <w:pPr>
              <w:tabs>
                <w:tab w:val="left" w:pos="327"/>
                <w:tab w:val="left" w:pos="720"/>
              </w:tabs>
              <w:spacing w:line="360" w:lineRule="auto"/>
              <w:rPr>
                <w:rFonts w:hint="eastAsia" w:ascii="Segoe UI" w:hAnsi="Segoe UI" w:eastAsia="宋体" w:cs="Segoe UI"/>
                <w:i w:val="0"/>
                <w:iCs w:val="0"/>
                <w:caps w:val="0"/>
                <w:color w:val="0F1115"/>
                <w:spacing w:val="0"/>
                <w:sz w:val="24"/>
                <w:szCs w:val="24"/>
                <w:highlight w:val="none"/>
                <w:shd w:val="clear" w:fill="FFFFFF"/>
                <w:lang w:eastAsia="zh-CN"/>
              </w:rPr>
            </w:pPr>
            <w:r>
              <w:rPr>
                <w:rFonts w:hint="eastAsia" w:ascii="宋体" w:hAnsi="宋体" w:cs="Times New Roman"/>
                <w:b w:val="0"/>
                <w:bCs/>
                <w:color w:val="auto"/>
                <w:sz w:val="24"/>
                <w:szCs w:val="24"/>
                <w:highlight w:val="none"/>
                <w:lang w:val="en-US" w:eastAsia="zh-CN"/>
              </w:rPr>
              <w:t>3.考察方案在除仪式流程本身以外的呈现维度上，是否具有独特创新与鲜明亮点，如视觉呈现、氛围营造、互动体验、文创周边、传播形式等方面的差异化设计，要求构思立意新颖，落地可操作性强。</w:t>
            </w:r>
          </w:p>
          <w:p w14:paraId="3F7CE659">
            <w:pPr>
              <w:tabs>
                <w:tab w:val="left" w:pos="327"/>
                <w:tab w:val="left" w:pos="720"/>
              </w:tabs>
              <w:spacing w:line="360" w:lineRule="auto"/>
              <w:rPr>
                <w:rFonts w:hint="eastAsia" w:ascii="Segoe UI" w:hAnsi="Segoe UI" w:eastAsia="宋体" w:cs="Segoe UI"/>
                <w:i w:val="0"/>
                <w:iCs w:val="0"/>
                <w:caps w:val="0"/>
                <w:color w:val="0F1115"/>
                <w:spacing w:val="0"/>
                <w:sz w:val="24"/>
                <w:szCs w:val="24"/>
                <w:highlight w:val="none"/>
                <w:shd w:val="clear" w:fill="FFFFFF"/>
                <w:lang w:val="en-US" w:eastAsia="zh-CN"/>
              </w:rPr>
            </w:pPr>
            <w:r>
              <w:rPr>
                <w:rFonts w:hint="eastAsia" w:ascii="Segoe UI" w:hAnsi="Segoe UI" w:eastAsia="宋体" w:cs="Segoe UI"/>
                <w:i w:val="0"/>
                <w:iCs w:val="0"/>
                <w:caps w:val="0"/>
                <w:color w:val="0F1115"/>
                <w:spacing w:val="0"/>
                <w:sz w:val="24"/>
                <w:szCs w:val="24"/>
                <w:highlight w:val="none"/>
                <w:shd w:val="clear" w:fill="FFFFFF"/>
                <w:lang w:val="en-US" w:eastAsia="zh-CN"/>
              </w:rPr>
              <w:t>方案具体明确、完整</w:t>
            </w:r>
            <w:r>
              <w:rPr>
                <w:rFonts w:hint="eastAsia" w:ascii="Segoe UI" w:hAnsi="Segoe UI" w:cs="Segoe UI"/>
                <w:i w:val="0"/>
                <w:iCs w:val="0"/>
                <w:caps w:val="0"/>
                <w:color w:val="0F1115"/>
                <w:spacing w:val="0"/>
                <w:sz w:val="24"/>
                <w:szCs w:val="24"/>
                <w:highlight w:val="none"/>
                <w:shd w:val="clear" w:fill="FFFFFF"/>
                <w:lang w:val="en-US"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①主题紧扣工会服务职工主旨，流程有强烈记忆点(集体宣誓、证婚、纪念品互赠等)</w:t>
            </w:r>
            <w:r>
              <w:rPr>
                <w:rFonts w:hint="eastAsia" w:ascii="Segoe UI" w:hAnsi="Segoe UI" w:cs="Segoe UI"/>
                <w:i w:val="0"/>
                <w:iCs w:val="0"/>
                <w:caps w:val="0"/>
                <w:color w:val="0F1115"/>
                <w:spacing w:val="0"/>
                <w:sz w:val="24"/>
                <w:szCs w:val="24"/>
                <w:highlight w:val="none"/>
                <w:shd w:val="clear" w:fill="FFFFFF"/>
                <w:lang w:val="en-US" w:eastAsia="zh-CN"/>
              </w:rPr>
              <w:t>；</w:t>
            </w:r>
            <w:r>
              <w:rPr>
                <w:rFonts w:ascii="Segoe UI" w:hAnsi="Segoe UI" w:eastAsia="Segoe UI" w:cs="Segoe UI"/>
                <w:b/>
                <w:bCs/>
                <w:i w:val="0"/>
                <w:iCs w:val="0"/>
                <w:caps w:val="0"/>
                <w:color w:val="0F1115"/>
                <w:spacing w:val="0"/>
                <w:sz w:val="24"/>
                <w:szCs w:val="24"/>
                <w:highlight w:val="none"/>
                <w:shd w:val="clear" w:fill="FFFFFF"/>
              </w:rPr>
              <w:t>②</w:t>
            </w:r>
            <w:r>
              <w:rPr>
                <w:rFonts w:hint="eastAsia" w:ascii="Segoe UI" w:hAnsi="Segoe UI" w:eastAsia="宋体" w:cs="Segoe UI"/>
                <w:i w:val="0"/>
                <w:iCs w:val="0"/>
                <w:caps w:val="0"/>
                <w:color w:val="0F1115"/>
                <w:spacing w:val="0"/>
                <w:sz w:val="24"/>
                <w:szCs w:val="24"/>
                <w:highlight w:val="none"/>
                <w:shd w:val="clear" w:fill="FFFFFF"/>
                <w:lang w:val="en-US" w:eastAsia="zh-CN"/>
              </w:rPr>
              <w:t>布局功能分区科学合理，50对新人入场/退场动线单向流畅不交叉，符合公安消防安全要求</w:t>
            </w:r>
            <w:r>
              <w:rPr>
                <w:rFonts w:hint="eastAsia" w:ascii="Segoe UI" w:hAnsi="Segoe UI" w:cs="Segoe UI"/>
                <w:i w:val="0"/>
                <w:iCs w:val="0"/>
                <w:caps w:val="0"/>
                <w:color w:val="0F1115"/>
                <w:spacing w:val="0"/>
                <w:sz w:val="24"/>
                <w:szCs w:val="24"/>
                <w:highlight w:val="none"/>
                <w:shd w:val="clear" w:fill="FFFFFF"/>
                <w:lang w:val="en-US" w:eastAsia="zh-CN"/>
              </w:rPr>
              <w:t>；</w:t>
            </w:r>
            <w:r>
              <w:rPr>
                <w:rFonts w:ascii="Segoe UI" w:hAnsi="Segoe UI" w:eastAsia="Segoe UI" w:cs="Segoe UI"/>
                <w:b/>
                <w:bCs/>
                <w:i w:val="0"/>
                <w:iCs w:val="0"/>
                <w:caps w:val="0"/>
                <w:color w:val="0F1115"/>
                <w:spacing w:val="0"/>
                <w:sz w:val="24"/>
                <w:szCs w:val="24"/>
                <w:highlight w:val="none"/>
                <w:shd w:val="clear" w:fill="FFFFFF"/>
              </w:rPr>
              <w:t>③</w:t>
            </w:r>
            <w:r>
              <w:rPr>
                <w:rFonts w:hint="eastAsia" w:ascii="Segoe UI" w:hAnsi="Segoe UI" w:eastAsia="宋体" w:cs="Segoe UI"/>
                <w:i w:val="0"/>
                <w:iCs w:val="0"/>
                <w:caps w:val="0"/>
                <w:color w:val="0F1115"/>
                <w:spacing w:val="0"/>
                <w:sz w:val="24"/>
                <w:szCs w:val="24"/>
                <w:highlight w:val="none"/>
                <w:shd w:val="clear" w:fill="FFFFFF"/>
                <w:lang w:val="en-US" w:eastAsia="zh-CN"/>
              </w:rPr>
              <w:t>视觉、氛围、互动、文创、传播等至少两个维度有差异化新颖创意且落地可操作</w:t>
            </w:r>
            <w:r>
              <w:rPr>
                <w:rFonts w:hint="eastAsia" w:ascii="Segoe UI" w:hAnsi="Segoe UI" w:cs="Segoe UI"/>
                <w:i w:val="0"/>
                <w:iCs w:val="0"/>
                <w:caps w:val="0"/>
                <w:color w:val="0F1115"/>
                <w:spacing w:val="0"/>
                <w:sz w:val="24"/>
                <w:szCs w:val="24"/>
                <w:highlight w:val="none"/>
                <w:shd w:val="clear" w:fill="FFFFFF"/>
                <w:lang w:val="en-US"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整体立意新颖、可复制性强的，得1</w:t>
            </w:r>
            <w:r>
              <w:rPr>
                <w:rFonts w:hint="eastAsia" w:ascii="Segoe UI" w:hAnsi="Segoe UI" w:cs="Segoe UI"/>
                <w:i w:val="0"/>
                <w:iCs w:val="0"/>
                <w:caps w:val="0"/>
                <w:color w:val="0F1115"/>
                <w:spacing w:val="0"/>
                <w:sz w:val="24"/>
                <w:szCs w:val="24"/>
                <w:highlight w:val="none"/>
                <w:shd w:val="clear" w:fill="FFFFFF"/>
                <w:lang w:val="en-US" w:eastAsia="zh-CN"/>
              </w:rPr>
              <w:t>5</w:t>
            </w:r>
            <w:r>
              <w:rPr>
                <w:rFonts w:hint="eastAsia" w:ascii="Segoe UI" w:hAnsi="Segoe UI" w:eastAsia="宋体" w:cs="Segoe UI"/>
                <w:i w:val="0"/>
                <w:iCs w:val="0"/>
                <w:caps w:val="0"/>
                <w:color w:val="0F1115"/>
                <w:spacing w:val="0"/>
                <w:sz w:val="24"/>
                <w:szCs w:val="24"/>
                <w:highlight w:val="none"/>
                <w:shd w:val="clear" w:fill="FFFFFF"/>
                <w:lang w:val="en-US" w:eastAsia="zh-CN"/>
              </w:rPr>
              <w:t>分。</w:t>
            </w:r>
          </w:p>
          <w:p w14:paraId="445FC450">
            <w:pPr>
              <w:tabs>
                <w:tab w:val="left" w:pos="327"/>
                <w:tab w:val="left" w:pos="720"/>
              </w:tabs>
              <w:spacing w:line="360" w:lineRule="auto"/>
              <w:rPr>
                <w:rFonts w:hint="eastAsia" w:ascii="Segoe UI" w:hAnsi="Segoe UI" w:eastAsia="宋体" w:cs="Segoe UI"/>
                <w:i w:val="0"/>
                <w:iCs w:val="0"/>
                <w:caps w:val="0"/>
                <w:color w:val="0F1115"/>
                <w:spacing w:val="0"/>
                <w:sz w:val="24"/>
                <w:szCs w:val="24"/>
                <w:highlight w:val="none"/>
                <w:shd w:val="clear" w:fill="FFFFFF"/>
                <w:lang w:val="en-US" w:eastAsia="zh-CN"/>
              </w:rPr>
            </w:pPr>
            <w:r>
              <w:rPr>
                <w:rFonts w:hint="eastAsia" w:ascii="Segoe UI" w:hAnsi="Segoe UI" w:eastAsia="宋体" w:cs="Segoe UI"/>
                <w:i w:val="0"/>
                <w:iCs w:val="0"/>
                <w:caps w:val="0"/>
                <w:color w:val="0F1115"/>
                <w:spacing w:val="0"/>
                <w:sz w:val="24"/>
                <w:szCs w:val="24"/>
                <w:highlight w:val="none"/>
                <w:shd w:val="clear" w:fill="FFFFFF"/>
                <w:lang w:val="en-US" w:eastAsia="zh-CN"/>
              </w:rPr>
              <w:t>方案较完整、较具体</w:t>
            </w:r>
            <w:r>
              <w:rPr>
                <w:rFonts w:hint="eastAsia" w:ascii="Segoe UI" w:hAnsi="Segoe UI" w:cs="Segoe UI"/>
                <w:i w:val="0"/>
                <w:iCs w:val="0"/>
                <w:caps w:val="0"/>
                <w:color w:val="0F1115"/>
                <w:spacing w:val="0"/>
                <w:sz w:val="24"/>
                <w:szCs w:val="24"/>
                <w:highlight w:val="none"/>
                <w:shd w:val="clear" w:fill="FFFFFF"/>
                <w:lang w:val="en-US"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①主题明确，具备宣誓、证婚等多个记忆点</w:t>
            </w:r>
            <w:r>
              <w:rPr>
                <w:rFonts w:hint="eastAsia" w:ascii="Segoe UI" w:hAnsi="Segoe UI" w:cs="Segoe UI"/>
                <w:i w:val="0"/>
                <w:iCs w:val="0"/>
                <w:caps w:val="0"/>
                <w:color w:val="0F1115"/>
                <w:spacing w:val="0"/>
                <w:sz w:val="24"/>
                <w:szCs w:val="24"/>
                <w:highlight w:val="none"/>
                <w:shd w:val="clear" w:fill="FFFFFF"/>
                <w:lang w:val="en-US" w:eastAsia="zh-CN"/>
              </w:rPr>
              <w:t>；</w:t>
            </w:r>
            <w:r>
              <w:rPr>
                <w:rFonts w:ascii="Segoe UI" w:hAnsi="Segoe UI" w:eastAsia="Segoe UI" w:cs="Segoe UI"/>
                <w:b/>
                <w:bCs/>
                <w:i w:val="0"/>
                <w:iCs w:val="0"/>
                <w:caps w:val="0"/>
                <w:color w:val="0F1115"/>
                <w:spacing w:val="0"/>
                <w:sz w:val="24"/>
                <w:szCs w:val="24"/>
                <w:highlight w:val="none"/>
                <w:shd w:val="clear" w:fill="FFFFFF"/>
              </w:rPr>
              <w:t>②</w:t>
            </w:r>
            <w:r>
              <w:rPr>
                <w:rFonts w:hint="eastAsia" w:ascii="Segoe UI" w:hAnsi="Segoe UI" w:eastAsia="宋体" w:cs="Segoe UI"/>
                <w:i w:val="0"/>
                <w:iCs w:val="0"/>
                <w:caps w:val="0"/>
                <w:color w:val="0F1115"/>
                <w:spacing w:val="0"/>
                <w:sz w:val="24"/>
                <w:szCs w:val="24"/>
                <w:highlight w:val="none"/>
                <w:shd w:val="clear" w:fill="FFFFFF"/>
                <w:lang w:val="en-US" w:eastAsia="zh-CN"/>
              </w:rPr>
              <w:t>功能分区与动线基本合理可行</w:t>
            </w:r>
            <w:r>
              <w:rPr>
                <w:rFonts w:hint="eastAsia" w:ascii="Segoe UI" w:hAnsi="Segoe UI" w:cs="Segoe UI"/>
                <w:i w:val="0"/>
                <w:iCs w:val="0"/>
                <w:caps w:val="0"/>
                <w:color w:val="0F1115"/>
                <w:spacing w:val="0"/>
                <w:sz w:val="24"/>
                <w:szCs w:val="24"/>
                <w:highlight w:val="none"/>
                <w:shd w:val="clear" w:fill="FFFFFF"/>
                <w:lang w:val="en-US" w:eastAsia="zh-CN"/>
              </w:rPr>
              <w:t>；</w:t>
            </w:r>
            <w:r>
              <w:rPr>
                <w:rFonts w:ascii="Segoe UI" w:hAnsi="Segoe UI" w:eastAsia="Segoe UI" w:cs="Segoe UI"/>
                <w:b/>
                <w:bCs/>
                <w:i w:val="0"/>
                <w:iCs w:val="0"/>
                <w:caps w:val="0"/>
                <w:color w:val="0F1115"/>
                <w:spacing w:val="0"/>
                <w:sz w:val="24"/>
                <w:szCs w:val="24"/>
                <w:highlight w:val="none"/>
                <w:shd w:val="clear" w:fill="FFFFFF"/>
              </w:rPr>
              <w:t>③</w:t>
            </w:r>
            <w:r>
              <w:rPr>
                <w:rFonts w:hint="eastAsia" w:ascii="Segoe UI" w:hAnsi="Segoe UI" w:eastAsia="宋体" w:cs="Segoe UI"/>
                <w:i w:val="0"/>
                <w:iCs w:val="0"/>
                <w:caps w:val="0"/>
                <w:color w:val="0F1115"/>
                <w:spacing w:val="0"/>
                <w:sz w:val="24"/>
                <w:szCs w:val="24"/>
                <w:highlight w:val="none"/>
                <w:shd w:val="clear" w:fill="FFFFFF"/>
                <w:lang w:val="en-US" w:eastAsia="zh-CN"/>
              </w:rPr>
              <w:t>在视觉/氛围/互动/文创/传播中有一至两个维度有较突出特色。整体完成度高，个别细节可再打磨的，得</w:t>
            </w:r>
            <w:r>
              <w:rPr>
                <w:rFonts w:hint="eastAsia" w:ascii="Segoe UI" w:hAnsi="Segoe UI" w:cs="Segoe UI"/>
                <w:i w:val="0"/>
                <w:iCs w:val="0"/>
                <w:caps w:val="0"/>
                <w:color w:val="0F1115"/>
                <w:spacing w:val="0"/>
                <w:sz w:val="24"/>
                <w:szCs w:val="24"/>
                <w:highlight w:val="none"/>
                <w:shd w:val="clear" w:fill="FFFFFF"/>
                <w:lang w:val="en-US" w:eastAsia="zh-CN"/>
              </w:rPr>
              <w:t>12</w:t>
            </w:r>
            <w:r>
              <w:rPr>
                <w:rFonts w:hint="eastAsia" w:ascii="Segoe UI" w:hAnsi="Segoe UI" w:eastAsia="宋体" w:cs="Segoe UI"/>
                <w:i w:val="0"/>
                <w:iCs w:val="0"/>
                <w:caps w:val="0"/>
                <w:color w:val="0F1115"/>
                <w:spacing w:val="0"/>
                <w:sz w:val="24"/>
                <w:szCs w:val="24"/>
                <w:highlight w:val="none"/>
                <w:shd w:val="clear" w:fill="FFFFFF"/>
                <w:lang w:val="en-US" w:eastAsia="zh-CN"/>
              </w:rPr>
              <w:t>分。</w:t>
            </w:r>
          </w:p>
          <w:p w14:paraId="3DBD7939">
            <w:pPr>
              <w:tabs>
                <w:tab w:val="left" w:pos="327"/>
                <w:tab w:val="left" w:pos="720"/>
              </w:tabs>
              <w:spacing w:line="360" w:lineRule="auto"/>
              <w:rPr>
                <w:rFonts w:hint="eastAsia" w:ascii="Segoe UI" w:hAnsi="Segoe UI" w:cs="Segoe UI"/>
                <w:i w:val="0"/>
                <w:iCs w:val="0"/>
                <w:caps w:val="0"/>
                <w:color w:val="0F1115"/>
                <w:spacing w:val="0"/>
                <w:sz w:val="24"/>
                <w:szCs w:val="24"/>
                <w:highlight w:val="none"/>
                <w:shd w:val="clear" w:fill="FFFFFF"/>
                <w:lang w:val="en-US" w:eastAsia="zh-CN"/>
              </w:rPr>
            </w:pPr>
            <w:r>
              <w:rPr>
                <w:rFonts w:hint="eastAsia" w:ascii="Segoe UI" w:hAnsi="Segoe UI" w:cs="Segoe UI"/>
                <w:i w:val="0"/>
                <w:iCs w:val="0"/>
                <w:caps w:val="0"/>
                <w:color w:val="0F1115"/>
                <w:spacing w:val="0"/>
                <w:sz w:val="24"/>
                <w:szCs w:val="24"/>
                <w:highlight w:val="none"/>
                <w:shd w:val="clear" w:fill="FFFFFF"/>
                <w:lang w:val="en-US" w:eastAsia="zh-CN"/>
              </w:rPr>
              <w:t>方案基本完整、基本明确：</w:t>
            </w:r>
            <w:r>
              <w:rPr>
                <w:rFonts w:hint="eastAsia" w:ascii="Segoe UI" w:hAnsi="Segoe UI" w:eastAsia="宋体" w:cs="Segoe UI"/>
                <w:i w:val="0"/>
                <w:iCs w:val="0"/>
                <w:caps w:val="0"/>
                <w:color w:val="0F1115"/>
                <w:spacing w:val="0"/>
                <w:sz w:val="24"/>
                <w:szCs w:val="24"/>
                <w:highlight w:val="none"/>
                <w:shd w:val="clear" w:fill="FFFFFF"/>
                <w:lang w:val="en-US" w:eastAsia="zh-CN"/>
              </w:rPr>
              <w:t>①</w:t>
            </w:r>
            <w:r>
              <w:rPr>
                <w:rFonts w:hint="eastAsia" w:ascii="Segoe UI" w:hAnsi="Segoe UI" w:cs="Segoe UI"/>
                <w:i w:val="0"/>
                <w:iCs w:val="0"/>
                <w:caps w:val="0"/>
                <w:color w:val="0F1115"/>
                <w:spacing w:val="0"/>
                <w:sz w:val="24"/>
                <w:szCs w:val="24"/>
                <w:highlight w:val="none"/>
                <w:shd w:val="clear" w:fill="FFFFFF"/>
                <w:lang w:val="en-US" w:eastAsia="zh-CN"/>
              </w:rPr>
              <w:t>主题基本明确，有宣誓等基础环节但记忆点一般；</w:t>
            </w:r>
            <w:r>
              <w:rPr>
                <w:rFonts w:ascii="Segoe UI" w:hAnsi="Segoe UI" w:eastAsia="Segoe UI" w:cs="Segoe UI"/>
                <w:b/>
                <w:bCs/>
                <w:i w:val="0"/>
                <w:iCs w:val="0"/>
                <w:caps w:val="0"/>
                <w:color w:val="0F1115"/>
                <w:spacing w:val="0"/>
                <w:sz w:val="24"/>
                <w:szCs w:val="24"/>
                <w:highlight w:val="none"/>
                <w:shd w:val="clear" w:fill="FFFFFF"/>
              </w:rPr>
              <w:t>②</w:t>
            </w:r>
            <w:r>
              <w:rPr>
                <w:rFonts w:hint="eastAsia" w:ascii="Segoe UI" w:hAnsi="Segoe UI" w:cs="Segoe UI"/>
                <w:i w:val="0"/>
                <w:iCs w:val="0"/>
                <w:caps w:val="0"/>
                <w:color w:val="0F1115"/>
                <w:spacing w:val="0"/>
                <w:sz w:val="24"/>
                <w:szCs w:val="24"/>
                <w:highlight w:val="none"/>
                <w:shd w:val="clear" w:fill="FFFFFF"/>
                <w:lang w:val="en-US" w:eastAsia="zh-CN"/>
              </w:rPr>
              <w:t>有基本分区与动线设计，细节考虑不够周全；</w:t>
            </w:r>
            <w:r>
              <w:rPr>
                <w:rFonts w:ascii="Segoe UI" w:hAnsi="Segoe UI" w:eastAsia="Segoe UI" w:cs="Segoe UI"/>
                <w:b/>
                <w:bCs/>
                <w:i w:val="0"/>
                <w:iCs w:val="0"/>
                <w:caps w:val="0"/>
                <w:color w:val="0F1115"/>
                <w:spacing w:val="0"/>
                <w:sz w:val="24"/>
                <w:szCs w:val="24"/>
                <w:highlight w:val="none"/>
                <w:shd w:val="clear" w:fill="FFFFFF"/>
              </w:rPr>
              <w:t>③</w:t>
            </w:r>
            <w:r>
              <w:rPr>
                <w:rFonts w:hint="eastAsia" w:ascii="Segoe UI" w:hAnsi="Segoe UI" w:cs="Segoe UI"/>
                <w:i w:val="0"/>
                <w:iCs w:val="0"/>
                <w:caps w:val="0"/>
                <w:color w:val="0F1115"/>
                <w:spacing w:val="0"/>
                <w:sz w:val="24"/>
                <w:szCs w:val="24"/>
                <w:highlight w:val="none"/>
                <w:shd w:val="clear" w:fill="FFFFFF"/>
                <w:lang w:val="en-US" w:eastAsia="zh-CN"/>
              </w:rPr>
              <w:t>各维度有基本设计思路但较常规、缺乏亮点，可执行但不出彩的，得8分。</w:t>
            </w:r>
          </w:p>
          <w:p w14:paraId="7ECE5A7F">
            <w:pPr>
              <w:tabs>
                <w:tab w:val="left" w:pos="327"/>
                <w:tab w:val="left" w:pos="720"/>
              </w:tabs>
              <w:spacing w:line="360" w:lineRule="auto"/>
              <w:rPr>
                <w:rFonts w:hint="eastAsia" w:ascii="Segoe UI" w:hAnsi="Segoe UI" w:cs="Segoe UI"/>
                <w:i w:val="0"/>
                <w:iCs w:val="0"/>
                <w:caps w:val="0"/>
                <w:color w:val="0F1115"/>
                <w:spacing w:val="0"/>
                <w:sz w:val="24"/>
                <w:szCs w:val="24"/>
                <w:highlight w:val="none"/>
                <w:shd w:val="clear" w:fill="FFFFFF"/>
                <w:lang w:val="en-US" w:eastAsia="zh-CN"/>
              </w:rPr>
            </w:pPr>
            <w:r>
              <w:rPr>
                <w:rFonts w:hint="eastAsia" w:ascii="Segoe UI" w:hAnsi="Segoe UI" w:cs="Segoe UI"/>
                <w:i w:val="0"/>
                <w:iCs w:val="0"/>
                <w:caps w:val="0"/>
                <w:color w:val="0F1115"/>
                <w:spacing w:val="0"/>
                <w:sz w:val="24"/>
                <w:szCs w:val="24"/>
                <w:highlight w:val="none"/>
                <w:shd w:val="clear" w:fill="FFFFFF"/>
                <w:lang w:val="en-US" w:eastAsia="zh-CN"/>
              </w:rPr>
              <w:t>方案不够具体明确、不完整：</w:t>
            </w:r>
            <w:r>
              <w:rPr>
                <w:rFonts w:hint="eastAsia" w:ascii="Segoe UI" w:hAnsi="Segoe UI" w:eastAsia="宋体" w:cs="Segoe UI"/>
                <w:i w:val="0"/>
                <w:iCs w:val="0"/>
                <w:caps w:val="0"/>
                <w:color w:val="0F1115"/>
                <w:spacing w:val="0"/>
                <w:sz w:val="24"/>
                <w:szCs w:val="24"/>
                <w:highlight w:val="none"/>
                <w:shd w:val="clear" w:fill="FFFFFF"/>
                <w:lang w:val="en-US" w:eastAsia="zh-CN"/>
              </w:rPr>
              <w:t>①</w:t>
            </w:r>
            <w:r>
              <w:rPr>
                <w:rFonts w:hint="eastAsia" w:ascii="Segoe UI" w:hAnsi="Segoe UI" w:cs="Segoe UI"/>
                <w:i w:val="0"/>
                <w:iCs w:val="0"/>
                <w:caps w:val="0"/>
                <w:color w:val="0F1115"/>
                <w:spacing w:val="0"/>
                <w:sz w:val="24"/>
                <w:szCs w:val="24"/>
                <w:highlight w:val="none"/>
                <w:shd w:val="clear" w:fill="FFFFFF"/>
                <w:lang w:val="en-US" w:eastAsia="zh-CN"/>
              </w:rPr>
              <w:t>主题元素体现不明显，流程平淡；</w:t>
            </w:r>
            <w:r>
              <w:rPr>
                <w:rFonts w:ascii="Segoe UI" w:hAnsi="Segoe UI" w:eastAsia="Segoe UI" w:cs="Segoe UI"/>
                <w:b/>
                <w:bCs/>
                <w:i w:val="0"/>
                <w:iCs w:val="0"/>
                <w:caps w:val="0"/>
                <w:color w:val="0F1115"/>
                <w:spacing w:val="0"/>
                <w:sz w:val="24"/>
                <w:szCs w:val="24"/>
                <w:highlight w:val="none"/>
                <w:shd w:val="clear" w:fill="FFFFFF"/>
              </w:rPr>
              <w:t>②</w:t>
            </w:r>
            <w:r>
              <w:rPr>
                <w:rFonts w:hint="eastAsia" w:ascii="Segoe UI" w:hAnsi="Segoe UI" w:cs="Segoe UI"/>
                <w:i w:val="0"/>
                <w:iCs w:val="0"/>
                <w:caps w:val="0"/>
                <w:color w:val="0F1115"/>
                <w:spacing w:val="0"/>
                <w:sz w:val="24"/>
                <w:szCs w:val="24"/>
                <w:highlight w:val="none"/>
                <w:shd w:val="clear" w:fill="FFFFFF"/>
                <w:lang w:val="en-US" w:eastAsia="zh-CN"/>
              </w:rPr>
              <w:t>布局动线较笼统，观礼区与仪式区划分不清晰，存在拥堵隐患；</w:t>
            </w:r>
            <w:r>
              <w:rPr>
                <w:rFonts w:ascii="Segoe UI" w:hAnsi="Segoe UI" w:eastAsia="Segoe UI" w:cs="Segoe UI"/>
                <w:b/>
                <w:bCs/>
                <w:i w:val="0"/>
                <w:iCs w:val="0"/>
                <w:caps w:val="0"/>
                <w:color w:val="0F1115"/>
                <w:spacing w:val="0"/>
                <w:sz w:val="24"/>
                <w:szCs w:val="24"/>
                <w:highlight w:val="none"/>
                <w:shd w:val="clear" w:fill="FFFFFF"/>
              </w:rPr>
              <w:t>③</w:t>
            </w:r>
            <w:r>
              <w:rPr>
                <w:rFonts w:hint="eastAsia" w:ascii="Segoe UI" w:hAnsi="Segoe UI" w:cs="Segoe UI"/>
                <w:i w:val="0"/>
                <w:iCs w:val="0"/>
                <w:caps w:val="0"/>
                <w:color w:val="0F1115"/>
                <w:spacing w:val="0"/>
                <w:sz w:val="24"/>
                <w:szCs w:val="24"/>
                <w:highlight w:val="none"/>
                <w:shd w:val="clear" w:fill="FFFFFF"/>
                <w:lang w:val="en-US" w:eastAsia="zh-CN"/>
              </w:rPr>
              <w:t>视觉/文创/传播等维度缺失或敷衍，创新不足，需较大修改方可实施的，得4分。</w:t>
            </w:r>
          </w:p>
          <w:p w14:paraId="1D4B436C">
            <w:pPr>
              <w:tabs>
                <w:tab w:val="left" w:pos="327"/>
                <w:tab w:val="left" w:pos="720"/>
              </w:tabs>
              <w:spacing w:line="360" w:lineRule="auto"/>
              <w:rPr>
                <w:rFonts w:hint="default" w:ascii="Segoe UI" w:hAnsi="Segoe UI" w:cs="Segoe UI"/>
                <w:i w:val="0"/>
                <w:iCs w:val="0"/>
                <w:caps w:val="0"/>
                <w:color w:val="0F1115"/>
                <w:spacing w:val="0"/>
                <w:sz w:val="24"/>
                <w:szCs w:val="24"/>
                <w:highlight w:val="none"/>
                <w:shd w:val="clear" w:fill="FFFFFF"/>
                <w:lang w:val="en-US" w:eastAsia="zh-CN"/>
              </w:rPr>
            </w:pPr>
            <w:r>
              <w:rPr>
                <w:rFonts w:hint="eastAsia" w:ascii="Segoe UI" w:hAnsi="Segoe UI" w:cs="Segoe UI"/>
                <w:i w:val="0"/>
                <w:iCs w:val="0"/>
                <w:caps w:val="0"/>
                <w:color w:val="0F1115"/>
                <w:spacing w:val="0"/>
                <w:sz w:val="24"/>
                <w:szCs w:val="24"/>
                <w:highlight w:val="none"/>
                <w:shd w:val="clear" w:fill="FFFFFF"/>
                <w:lang w:val="en-US" w:eastAsia="zh-CN"/>
              </w:rPr>
              <w:t>方案不完善、完全不响应。主题不明确，流程缺失或拼凑，布局动线混乱、存在安全隐患，各呈现维度无任何设计亮点，不具备可执行性的，得2分。</w:t>
            </w:r>
          </w:p>
          <w:p w14:paraId="61295FBE">
            <w:pPr>
              <w:tabs>
                <w:tab w:val="left" w:pos="327"/>
                <w:tab w:val="left" w:pos="720"/>
              </w:tabs>
              <w:spacing w:line="360" w:lineRule="auto"/>
              <w:rPr>
                <w:rFonts w:hint="default" w:ascii="宋体" w:hAnsi="宋体" w:eastAsia="宋体" w:cs="Times New Roman"/>
                <w:b w:val="0"/>
                <w:bCs/>
                <w:color w:val="auto"/>
                <w:sz w:val="24"/>
                <w:szCs w:val="24"/>
                <w:highlight w:val="none"/>
                <w:lang w:val="en-US" w:eastAsia="zh-CN"/>
              </w:rPr>
            </w:pPr>
            <w:r>
              <w:rPr>
                <w:rFonts w:hint="eastAsia" w:ascii="宋体" w:hAnsi="宋体" w:eastAsia="宋体" w:cs="Times New Roman"/>
                <w:b/>
                <w:bCs w:val="0"/>
                <w:color w:val="auto"/>
                <w:sz w:val="24"/>
                <w:szCs w:val="24"/>
                <w:highlight w:val="none"/>
                <w:lang w:val="en-US" w:eastAsia="zh-CN"/>
              </w:rPr>
              <w:t>评审依据：响应文件中提供集体婚礼整体策划与创意</w:t>
            </w:r>
            <w:r>
              <w:rPr>
                <w:rFonts w:hint="eastAsia" w:ascii="宋体" w:hAnsi="宋体" w:eastAsia="宋体" w:cs="宋体"/>
                <w:b/>
                <w:bCs w:val="0"/>
                <w:color w:val="auto"/>
                <w:kern w:val="0"/>
                <w:sz w:val="24"/>
                <w:szCs w:val="24"/>
                <w:highlight w:val="none"/>
                <w:lang w:val="en-US" w:eastAsia="zh-CN"/>
              </w:rPr>
              <w:t>方案。</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2F5A0F7F">
            <w:pPr>
              <w:spacing w:line="360" w:lineRule="auto"/>
              <w:jc w:val="center"/>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15分</w:t>
            </w:r>
          </w:p>
        </w:tc>
      </w:tr>
      <w:tr w14:paraId="7B42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60BEC00E">
            <w:pPr>
              <w:spacing w:line="360" w:lineRule="auto"/>
              <w:jc w:val="center"/>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安全保障及应急预案</w:t>
            </w:r>
          </w:p>
        </w:tc>
        <w:tc>
          <w:tcPr>
            <w:tcW w:w="4001" w:type="pct"/>
            <w:tcBorders>
              <w:top w:val="single" w:color="auto" w:sz="4" w:space="0"/>
              <w:left w:val="single" w:color="auto" w:sz="4" w:space="0"/>
              <w:bottom w:val="single" w:color="auto" w:sz="4" w:space="0"/>
              <w:right w:val="single" w:color="auto" w:sz="4" w:space="0"/>
            </w:tcBorders>
            <w:noWrap w:val="0"/>
            <w:vAlign w:val="top"/>
          </w:tcPr>
          <w:p w14:paraId="5B23CB59">
            <w:pPr>
              <w:tabs>
                <w:tab w:val="left" w:pos="327"/>
                <w:tab w:val="left" w:pos="720"/>
              </w:tabs>
              <w:spacing w:line="360" w:lineRule="auto"/>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lang w:val="en-US" w:eastAsia="zh-CN"/>
              </w:rPr>
              <w:t>供应商针</w:t>
            </w:r>
            <w:r>
              <w:rPr>
                <w:rFonts w:hint="eastAsia" w:ascii="宋体" w:hAnsi="宋体" w:eastAsia="宋体" w:cs="Times New Roman"/>
                <w:b w:val="0"/>
                <w:bCs/>
                <w:color w:val="auto"/>
                <w:sz w:val="24"/>
                <w:szCs w:val="24"/>
                <w:highlight w:val="none"/>
              </w:rPr>
              <w:t>对</w:t>
            </w:r>
            <w:r>
              <w:rPr>
                <w:rFonts w:hint="eastAsia" w:ascii="宋体" w:hAnsi="宋体" w:eastAsia="宋体" w:cs="Times New Roman"/>
                <w:b w:val="0"/>
                <w:bCs/>
                <w:color w:val="auto"/>
                <w:sz w:val="24"/>
                <w:szCs w:val="24"/>
                <w:highlight w:val="none"/>
                <w:lang w:val="en-US" w:eastAsia="zh-CN"/>
              </w:rPr>
              <w:t>本项目</w:t>
            </w:r>
            <w:r>
              <w:rPr>
                <w:rFonts w:hint="eastAsia" w:ascii="宋体" w:hAnsi="宋体" w:cs="宋体"/>
                <w:bCs/>
                <w:color w:val="auto"/>
                <w:kern w:val="0"/>
                <w:sz w:val="24"/>
                <w:szCs w:val="24"/>
                <w:highlight w:val="none"/>
                <w:lang w:val="en-US" w:eastAsia="zh-CN"/>
              </w:rPr>
              <w:t>安全保障及应急预案</w:t>
            </w:r>
            <w:r>
              <w:rPr>
                <w:rFonts w:hint="eastAsia" w:ascii="宋体" w:hAnsi="宋体" w:eastAsia="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val="en-US" w:eastAsia="zh-CN"/>
              </w:rPr>
              <w:t>内容</w:t>
            </w:r>
            <w:r>
              <w:rPr>
                <w:rFonts w:hint="eastAsia" w:ascii="宋体" w:hAnsi="宋体" w:eastAsia="宋体" w:cs="Times New Roman"/>
                <w:b w:val="0"/>
                <w:bCs/>
                <w:color w:val="auto"/>
                <w:sz w:val="24"/>
                <w:szCs w:val="24"/>
                <w:highlight w:val="none"/>
              </w:rPr>
              <w:t>包含</w:t>
            </w:r>
            <w:r>
              <w:rPr>
                <w:rFonts w:hint="eastAsia" w:ascii="宋体" w:hAnsi="宋体" w:eastAsia="宋体" w:cs="Times New Roman"/>
                <w:b w:val="0"/>
                <w:bCs/>
                <w:color w:val="auto"/>
                <w:sz w:val="24"/>
                <w:szCs w:val="24"/>
                <w:highlight w:val="none"/>
                <w:lang w:val="en-US" w:eastAsia="zh-CN"/>
              </w:rPr>
              <w:t>以下</w:t>
            </w:r>
            <w:r>
              <w:rPr>
                <w:rFonts w:hint="eastAsia" w:ascii="宋体" w:hAnsi="宋体" w:cs="Times New Roman"/>
                <w:b w:val="0"/>
                <w:bCs/>
                <w:color w:val="auto"/>
                <w:sz w:val="24"/>
                <w:szCs w:val="24"/>
                <w:highlight w:val="none"/>
                <w:lang w:val="en-US" w:eastAsia="zh-CN"/>
              </w:rPr>
              <w:t>五</w:t>
            </w:r>
            <w:r>
              <w:rPr>
                <w:rFonts w:hint="eastAsia" w:ascii="宋体" w:hAnsi="宋体" w:eastAsia="宋体" w:cs="Times New Roman"/>
                <w:b w:val="0"/>
                <w:bCs/>
                <w:color w:val="auto"/>
                <w:sz w:val="24"/>
                <w:szCs w:val="24"/>
                <w:highlight w:val="none"/>
                <w:lang w:val="en-US" w:eastAsia="zh-CN"/>
              </w:rPr>
              <w:t>项</w:t>
            </w:r>
            <w:r>
              <w:rPr>
                <w:rFonts w:hint="eastAsia" w:ascii="宋体" w:hAnsi="宋体" w:eastAsia="宋体" w:cs="Times New Roman"/>
                <w:b w:val="0"/>
                <w:bCs/>
                <w:color w:val="auto"/>
                <w:sz w:val="24"/>
                <w:szCs w:val="24"/>
                <w:highlight w:val="none"/>
                <w:lang w:eastAsia="zh-CN"/>
              </w:rPr>
              <w:t>：</w:t>
            </w:r>
          </w:p>
          <w:p w14:paraId="3F1C8F77">
            <w:pPr>
              <w:numPr>
                <w:ilvl w:val="0"/>
                <w:numId w:val="4"/>
              </w:numPr>
              <w:tabs>
                <w:tab w:val="left" w:pos="327"/>
                <w:tab w:val="left" w:pos="720"/>
                <w:tab w:val="clear" w:pos="312"/>
              </w:tabs>
              <w:spacing w:line="360" w:lineRule="auto"/>
              <w:rPr>
                <w:rFonts w:hint="eastAsia" w:ascii="Segoe UI" w:hAnsi="Segoe UI" w:eastAsia="宋体" w:cs="Segoe UI"/>
                <w:i w:val="0"/>
                <w:iCs w:val="0"/>
                <w:caps w:val="0"/>
                <w:color w:val="0F1115"/>
                <w:spacing w:val="0"/>
                <w:sz w:val="24"/>
                <w:szCs w:val="24"/>
                <w:highlight w:val="none"/>
                <w:shd w:val="clear" w:fill="FFFFFF"/>
                <w:lang w:eastAsia="zh-CN"/>
              </w:rPr>
            </w:pPr>
            <w:r>
              <w:rPr>
                <w:rFonts w:hint="eastAsia" w:ascii="宋体" w:hAnsi="宋体" w:eastAsia="宋体" w:cs="Times New Roman"/>
                <w:b w:val="0"/>
                <w:bCs/>
                <w:color w:val="auto"/>
                <w:sz w:val="24"/>
                <w:szCs w:val="24"/>
                <w:highlight w:val="none"/>
                <w:lang w:val="en-US" w:eastAsia="zh-CN"/>
              </w:rPr>
              <w:t>安全工作人员配置</w:t>
            </w:r>
            <w:r>
              <w:rPr>
                <w:rFonts w:hint="eastAsia" w:ascii="宋体" w:hAnsi="宋体" w:cs="Times New Roman"/>
                <w:b w:val="0"/>
                <w:bCs/>
                <w:color w:val="auto"/>
                <w:sz w:val="24"/>
                <w:szCs w:val="24"/>
                <w:highlight w:val="none"/>
                <w:lang w:val="en-US" w:eastAsia="zh-CN"/>
              </w:rPr>
              <w:t>方案；</w:t>
            </w:r>
          </w:p>
          <w:p w14:paraId="3E63ED05">
            <w:pPr>
              <w:numPr>
                <w:ilvl w:val="0"/>
                <w:numId w:val="4"/>
              </w:numPr>
              <w:tabs>
                <w:tab w:val="left" w:pos="327"/>
                <w:tab w:val="left" w:pos="720"/>
                <w:tab w:val="clear" w:pos="312"/>
              </w:tabs>
              <w:spacing w:line="360" w:lineRule="auto"/>
              <w:rPr>
                <w:rFonts w:hint="eastAsia" w:ascii="Segoe UI" w:hAnsi="Segoe UI" w:eastAsia="宋体" w:cs="Segoe UI"/>
                <w:i w:val="0"/>
                <w:iCs w:val="0"/>
                <w:caps w:val="0"/>
                <w:color w:val="0F1115"/>
                <w:spacing w:val="0"/>
                <w:sz w:val="24"/>
                <w:szCs w:val="24"/>
                <w:highlight w:val="none"/>
                <w:shd w:val="clear" w:fill="FFFFFF"/>
                <w:lang w:eastAsia="zh-CN"/>
              </w:rPr>
            </w:pPr>
            <w:r>
              <w:rPr>
                <w:rFonts w:hint="eastAsia" w:ascii="Segoe UI" w:hAnsi="Segoe UI" w:eastAsia="宋体" w:cs="Segoe UI"/>
                <w:i w:val="0"/>
                <w:iCs w:val="0"/>
                <w:caps w:val="0"/>
                <w:color w:val="0F1115"/>
                <w:spacing w:val="0"/>
                <w:sz w:val="24"/>
                <w:szCs w:val="24"/>
                <w:highlight w:val="none"/>
                <w:shd w:val="clear" w:fill="FFFFFF"/>
                <w:lang w:eastAsia="zh-CN"/>
              </w:rPr>
              <w:t>消防安全措施</w:t>
            </w:r>
            <w:r>
              <w:rPr>
                <w:rFonts w:hint="eastAsia" w:ascii="Segoe UI" w:hAnsi="Segoe UI" w:eastAsia="宋体" w:cs="Segoe UI"/>
                <w:i w:val="0"/>
                <w:iCs w:val="0"/>
                <w:caps w:val="0"/>
                <w:color w:val="0F1115"/>
                <w:spacing w:val="0"/>
                <w:sz w:val="24"/>
                <w:szCs w:val="24"/>
                <w:highlight w:val="none"/>
                <w:shd w:val="clear" w:fill="FFFFFF"/>
                <w:lang w:val="en-US" w:eastAsia="zh-CN"/>
              </w:rPr>
              <w:t>方案</w:t>
            </w:r>
            <w:r>
              <w:rPr>
                <w:rFonts w:hint="eastAsia" w:ascii="Segoe UI" w:hAnsi="Segoe UI" w:eastAsia="宋体" w:cs="Segoe UI"/>
                <w:i w:val="0"/>
                <w:iCs w:val="0"/>
                <w:caps w:val="0"/>
                <w:color w:val="0F1115"/>
                <w:spacing w:val="0"/>
                <w:sz w:val="24"/>
                <w:szCs w:val="24"/>
                <w:highlight w:val="none"/>
                <w:shd w:val="clear" w:fill="FFFFFF"/>
                <w:lang w:eastAsia="zh-CN"/>
              </w:rPr>
              <w:t>；</w:t>
            </w:r>
          </w:p>
          <w:p w14:paraId="270A103E">
            <w:pPr>
              <w:numPr>
                <w:ilvl w:val="0"/>
                <w:numId w:val="4"/>
              </w:numPr>
              <w:tabs>
                <w:tab w:val="left" w:pos="327"/>
                <w:tab w:val="left" w:pos="720"/>
                <w:tab w:val="clear" w:pos="312"/>
              </w:tabs>
              <w:spacing w:line="360" w:lineRule="auto"/>
              <w:rPr>
                <w:rFonts w:hint="eastAsia" w:ascii="Segoe UI" w:hAnsi="Segoe UI" w:eastAsia="宋体" w:cs="Segoe UI"/>
                <w:i w:val="0"/>
                <w:iCs w:val="0"/>
                <w:caps w:val="0"/>
                <w:color w:val="0F1115"/>
                <w:spacing w:val="0"/>
                <w:sz w:val="24"/>
                <w:szCs w:val="24"/>
                <w:highlight w:val="none"/>
                <w:shd w:val="clear" w:fill="FFFFFF"/>
                <w:lang w:eastAsia="zh-CN"/>
              </w:rPr>
            </w:pPr>
            <w:r>
              <w:rPr>
                <w:rFonts w:hint="eastAsia" w:ascii="Segoe UI" w:hAnsi="Segoe UI" w:eastAsia="宋体" w:cs="Segoe UI"/>
                <w:i w:val="0"/>
                <w:iCs w:val="0"/>
                <w:caps w:val="0"/>
                <w:color w:val="0F1115"/>
                <w:spacing w:val="0"/>
                <w:sz w:val="24"/>
                <w:szCs w:val="24"/>
                <w:highlight w:val="none"/>
                <w:shd w:val="clear" w:fill="FFFFFF"/>
                <w:lang w:eastAsia="zh-CN"/>
              </w:rPr>
              <w:t>医疗救护保障</w:t>
            </w:r>
            <w:r>
              <w:rPr>
                <w:rFonts w:hint="eastAsia" w:ascii="Segoe UI" w:hAnsi="Segoe UI" w:eastAsia="宋体" w:cs="Segoe UI"/>
                <w:i w:val="0"/>
                <w:iCs w:val="0"/>
                <w:caps w:val="0"/>
                <w:color w:val="0F1115"/>
                <w:spacing w:val="0"/>
                <w:sz w:val="24"/>
                <w:szCs w:val="24"/>
                <w:highlight w:val="none"/>
                <w:shd w:val="clear" w:fill="FFFFFF"/>
                <w:lang w:val="en-US" w:eastAsia="zh-CN"/>
              </w:rPr>
              <w:t>方案；</w:t>
            </w:r>
          </w:p>
          <w:p w14:paraId="1D92E2B1">
            <w:pPr>
              <w:numPr>
                <w:ilvl w:val="0"/>
                <w:numId w:val="4"/>
              </w:numPr>
              <w:tabs>
                <w:tab w:val="left" w:pos="327"/>
                <w:tab w:val="left" w:pos="720"/>
                <w:tab w:val="clear" w:pos="312"/>
              </w:tabs>
              <w:spacing w:line="360" w:lineRule="auto"/>
              <w:rPr>
                <w:rFonts w:hint="eastAsia" w:ascii="Segoe UI" w:hAnsi="Segoe UI" w:eastAsia="宋体" w:cs="Segoe UI"/>
                <w:i w:val="0"/>
                <w:iCs w:val="0"/>
                <w:caps w:val="0"/>
                <w:color w:val="0F1115"/>
                <w:spacing w:val="0"/>
                <w:sz w:val="24"/>
                <w:szCs w:val="24"/>
                <w:highlight w:val="none"/>
                <w:shd w:val="clear" w:fill="FFFFFF"/>
                <w:lang w:eastAsia="zh-CN"/>
              </w:rPr>
            </w:pPr>
            <w:r>
              <w:rPr>
                <w:rFonts w:hint="eastAsia" w:ascii="Segoe UI" w:hAnsi="Segoe UI" w:eastAsia="宋体" w:cs="Segoe UI"/>
                <w:i w:val="0"/>
                <w:iCs w:val="0"/>
                <w:caps w:val="0"/>
                <w:color w:val="0F1115"/>
                <w:spacing w:val="0"/>
                <w:sz w:val="24"/>
                <w:szCs w:val="24"/>
                <w:highlight w:val="none"/>
                <w:shd w:val="clear" w:fill="FFFFFF"/>
                <w:lang w:eastAsia="zh-CN"/>
              </w:rPr>
              <w:t>天气突变</w:t>
            </w:r>
            <w:r>
              <w:rPr>
                <w:rFonts w:hint="eastAsia" w:ascii="Segoe UI" w:hAnsi="Segoe UI" w:eastAsia="宋体" w:cs="Segoe UI"/>
                <w:i w:val="0"/>
                <w:iCs w:val="0"/>
                <w:caps w:val="0"/>
                <w:color w:val="0F1115"/>
                <w:spacing w:val="0"/>
                <w:sz w:val="24"/>
                <w:szCs w:val="24"/>
                <w:highlight w:val="none"/>
                <w:shd w:val="clear" w:fill="FFFFFF"/>
                <w:lang w:val="en-US" w:eastAsia="zh-CN"/>
              </w:rPr>
              <w:t>应对方案；</w:t>
            </w:r>
          </w:p>
          <w:p w14:paraId="6CF0FADF">
            <w:pPr>
              <w:numPr>
                <w:ilvl w:val="0"/>
                <w:numId w:val="4"/>
              </w:numPr>
              <w:tabs>
                <w:tab w:val="left" w:pos="327"/>
                <w:tab w:val="left" w:pos="720"/>
                <w:tab w:val="clear" w:pos="312"/>
              </w:tabs>
              <w:spacing w:line="360" w:lineRule="auto"/>
              <w:rPr>
                <w:rFonts w:hint="eastAsia" w:ascii="Segoe UI" w:hAnsi="Segoe UI" w:eastAsia="宋体" w:cs="Segoe UI"/>
                <w:i w:val="0"/>
                <w:iCs w:val="0"/>
                <w:caps w:val="0"/>
                <w:color w:val="0F1115"/>
                <w:spacing w:val="0"/>
                <w:sz w:val="24"/>
                <w:szCs w:val="24"/>
                <w:highlight w:val="none"/>
                <w:shd w:val="clear" w:fill="FFFFFF"/>
                <w:lang w:eastAsia="zh-CN"/>
              </w:rPr>
            </w:pPr>
            <w:r>
              <w:rPr>
                <w:rFonts w:hint="eastAsia" w:ascii="Segoe UI" w:hAnsi="Segoe UI" w:eastAsia="宋体" w:cs="Segoe UI"/>
                <w:i w:val="0"/>
                <w:iCs w:val="0"/>
                <w:caps w:val="0"/>
                <w:color w:val="0F1115"/>
                <w:spacing w:val="0"/>
                <w:sz w:val="24"/>
                <w:szCs w:val="24"/>
                <w:highlight w:val="none"/>
                <w:shd w:val="clear" w:fill="FFFFFF"/>
                <w:lang w:eastAsia="zh-CN"/>
              </w:rPr>
              <w:t>人员突发疾病或意外受伤</w:t>
            </w:r>
            <w:r>
              <w:rPr>
                <w:rFonts w:hint="eastAsia" w:ascii="Segoe UI" w:hAnsi="Segoe UI" w:eastAsia="宋体" w:cs="Segoe UI"/>
                <w:i w:val="0"/>
                <w:iCs w:val="0"/>
                <w:caps w:val="0"/>
                <w:color w:val="0F1115"/>
                <w:spacing w:val="0"/>
                <w:sz w:val="24"/>
                <w:szCs w:val="24"/>
                <w:highlight w:val="none"/>
                <w:shd w:val="clear" w:fill="FFFFFF"/>
                <w:lang w:val="en-US" w:eastAsia="zh-CN"/>
              </w:rPr>
              <w:t>处置方案</w:t>
            </w:r>
          </w:p>
          <w:p w14:paraId="50AE6965">
            <w:pPr>
              <w:tabs>
                <w:tab w:val="left" w:pos="327"/>
                <w:tab w:val="left" w:pos="720"/>
              </w:tabs>
              <w:spacing w:line="360" w:lineRule="auto"/>
              <w:rPr>
                <w:rFonts w:hint="eastAsia" w:ascii="Segoe UI" w:hAnsi="Segoe UI" w:eastAsia="宋体" w:cs="Segoe UI"/>
                <w:i w:val="0"/>
                <w:iCs w:val="0"/>
                <w:caps w:val="0"/>
                <w:color w:val="0F1115"/>
                <w:spacing w:val="0"/>
                <w:sz w:val="24"/>
                <w:szCs w:val="24"/>
                <w:highlight w:val="none"/>
                <w:shd w:val="clear" w:fill="FFFFFF"/>
                <w:lang w:val="zh-CN" w:eastAsia="zh-CN"/>
              </w:rPr>
            </w:pPr>
            <w:r>
              <w:rPr>
                <w:rFonts w:hint="eastAsia" w:ascii="Segoe UI" w:hAnsi="Segoe UI" w:eastAsia="宋体" w:cs="Segoe UI"/>
                <w:i w:val="0"/>
                <w:iCs w:val="0"/>
                <w:caps w:val="0"/>
                <w:color w:val="0F1115"/>
                <w:spacing w:val="0"/>
                <w:sz w:val="24"/>
                <w:szCs w:val="24"/>
                <w:highlight w:val="none"/>
                <w:shd w:val="clear" w:fill="FFFFFF"/>
                <w:lang w:val="zh-CN" w:eastAsia="zh-CN"/>
              </w:rPr>
              <w:t>以上各项内容每提供1项得</w:t>
            </w:r>
            <w:r>
              <w:rPr>
                <w:rFonts w:hint="eastAsia" w:ascii="Segoe UI" w:hAnsi="Segoe UI" w:cs="Segoe UI"/>
                <w:i w:val="0"/>
                <w:iCs w:val="0"/>
                <w:caps w:val="0"/>
                <w:color w:val="0F1115"/>
                <w:spacing w:val="0"/>
                <w:sz w:val="24"/>
                <w:szCs w:val="24"/>
                <w:highlight w:val="none"/>
                <w:shd w:val="clear" w:fill="FFFFFF"/>
                <w:lang w:val="en-US" w:eastAsia="zh-CN"/>
              </w:rPr>
              <w:t>1</w:t>
            </w:r>
            <w:r>
              <w:rPr>
                <w:rFonts w:hint="eastAsia" w:ascii="Segoe UI" w:hAnsi="Segoe UI" w:eastAsia="宋体" w:cs="Segoe UI"/>
                <w:i w:val="0"/>
                <w:iCs w:val="0"/>
                <w:caps w:val="0"/>
                <w:color w:val="0F1115"/>
                <w:spacing w:val="0"/>
                <w:sz w:val="24"/>
                <w:szCs w:val="24"/>
                <w:highlight w:val="none"/>
                <w:shd w:val="clear" w:fill="FFFFFF"/>
                <w:lang w:val="en-US" w:eastAsia="zh-CN"/>
              </w:rPr>
              <w:t>分</w:t>
            </w:r>
            <w:r>
              <w:rPr>
                <w:rFonts w:hint="eastAsia" w:ascii="Segoe UI" w:hAnsi="Segoe UI" w:eastAsia="宋体" w:cs="Segoe UI"/>
                <w:i w:val="0"/>
                <w:iCs w:val="0"/>
                <w:caps w:val="0"/>
                <w:color w:val="0F1115"/>
                <w:spacing w:val="0"/>
                <w:sz w:val="24"/>
                <w:szCs w:val="24"/>
                <w:highlight w:val="none"/>
                <w:shd w:val="clear" w:fill="FFFFFF"/>
                <w:lang w:val="zh-CN" w:eastAsia="zh-CN"/>
              </w:rPr>
              <w:t>；共计</w:t>
            </w:r>
            <w:r>
              <w:rPr>
                <w:rFonts w:hint="eastAsia" w:ascii="Segoe UI" w:hAnsi="Segoe UI" w:cs="Segoe UI"/>
                <w:i w:val="0"/>
                <w:iCs w:val="0"/>
                <w:caps w:val="0"/>
                <w:color w:val="0F1115"/>
                <w:spacing w:val="0"/>
                <w:sz w:val="24"/>
                <w:szCs w:val="24"/>
                <w:highlight w:val="none"/>
                <w:shd w:val="clear" w:fill="FFFFFF"/>
                <w:lang w:val="en-US" w:eastAsia="zh-CN"/>
              </w:rPr>
              <w:t>5</w:t>
            </w:r>
            <w:r>
              <w:rPr>
                <w:rFonts w:hint="eastAsia" w:ascii="Segoe UI" w:hAnsi="Segoe UI" w:eastAsia="宋体" w:cs="Segoe UI"/>
                <w:i w:val="0"/>
                <w:iCs w:val="0"/>
                <w:caps w:val="0"/>
                <w:color w:val="0F1115"/>
                <w:spacing w:val="0"/>
                <w:sz w:val="24"/>
                <w:szCs w:val="24"/>
                <w:highlight w:val="none"/>
                <w:shd w:val="clear" w:fill="FFFFFF"/>
                <w:lang w:val="zh-CN" w:eastAsia="zh-CN"/>
              </w:rPr>
              <w:t>分；</w:t>
            </w:r>
          </w:p>
          <w:p w14:paraId="654EECE1">
            <w:pPr>
              <w:tabs>
                <w:tab w:val="left" w:pos="327"/>
                <w:tab w:val="left" w:pos="720"/>
              </w:tabs>
              <w:spacing w:line="360" w:lineRule="auto"/>
              <w:rPr>
                <w:rFonts w:hint="eastAsia" w:ascii="Segoe UI" w:hAnsi="Segoe UI" w:eastAsia="宋体" w:cs="Segoe UI"/>
                <w:i w:val="0"/>
                <w:iCs w:val="0"/>
                <w:caps w:val="0"/>
                <w:color w:val="0F1115"/>
                <w:spacing w:val="0"/>
                <w:sz w:val="24"/>
                <w:szCs w:val="24"/>
                <w:highlight w:val="none"/>
                <w:shd w:val="clear" w:fill="FFFFFF"/>
                <w:lang w:val="en-US" w:eastAsia="zh-CN"/>
              </w:rPr>
            </w:pPr>
            <w:r>
              <w:rPr>
                <w:rFonts w:hint="eastAsia" w:ascii="Segoe UI" w:hAnsi="Segoe UI" w:eastAsia="宋体" w:cs="Segoe UI"/>
                <w:i w:val="0"/>
                <w:iCs w:val="0"/>
                <w:caps w:val="0"/>
                <w:color w:val="0F1115"/>
                <w:spacing w:val="0"/>
                <w:sz w:val="24"/>
                <w:szCs w:val="24"/>
                <w:highlight w:val="none"/>
                <w:shd w:val="clear" w:fill="FFFFFF"/>
                <w:lang w:val="zh-CN" w:eastAsia="zh-CN"/>
              </w:rPr>
              <w:t>以上各项内容完整、科学合理、针对性强，工作思路明确，实施计划切合实际，符合项目实际情况，服务保障措施清楚明了，每项加1分；服务保障措施描述相对完整、相对合理，较切实可行，满足本次采购需求的，每项加0.5分；服务保障措施不完善，与项目实施特点不相匹配的，每项加0.2分；共计</w:t>
            </w:r>
            <w:r>
              <w:rPr>
                <w:rFonts w:hint="eastAsia" w:ascii="Segoe UI" w:hAnsi="Segoe UI" w:eastAsia="宋体" w:cs="Segoe UI"/>
                <w:i w:val="0"/>
                <w:iCs w:val="0"/>
                <w:caps w:val="0"/>
                <w:color w:val="0F1115"/>
                <w:spacing w:val="0"/>
                <w:sz w:val="24"/>
                <w:szCs w:val="24"/>
                <w:highlight w:val="none"/>
                <w:shd w:val="clear" w:fill="FFFFFF"/>
                <w:lang w:val="en-US" w:eastAsia="zh-CN"/>
              </w:rPr>
              <w:t>5</w:t>
            </w:r>
            <w:r>
              <w:rPr>
                <w:rFonts w:hint="eastAsia" w:ascii="Segoe UI" w:hAnsi="Segoe UI" w:eastAsia="宋体" w:cs="Segoe UI"/>
                <w:i w:val="0"/>
                <w:iCs w:val="0"/>
                <w:caps w:val="0"/>
                <w:color w:val="0F1115"/>
                <w:spacing w:val="0"/>
                <w:sz w:val="24"/>
                <w:szCs w:val="24"/>
                <w:highlight w:val="none"/>
                <w:shd w:val="clear" w:fill="FFFFFF"/>
                <w:lang w:val="zh-CN" w:eastAsia="zh-CN"/>
              </w:rPr>
              <w:t>分。</w:t>
            </w:r>
          </w:p>
          <w:p w14:paraId="3C82B1ED">
            <w:pPr>
              <w:numPr>
                <w:ilvl w:val="0"/>
                <w:numId w:val="0"/>
              </w:numPr>
              <w:tabs>
                <w:tab w:val="left" w:pos="327"/>
                <w:tab w:val="left" w:pos="720"/>
              </w:tabs>
              <w:spacing w:line="360" w:lineRule="auto"/>
              <w:rPr>
                <w:rFonts w:hint="eastAsia" w:ascii="Segoe UI" w:hAnsi="Segoe UI" w:eastAsia="宋体" w:cs="Segoe UI"/>
                <w:i w:val="0"/>
                <w:iCs w:val="0"/>
                <w:caps w:val="0"/>
                <w:color w:val="0F1115"/>
                <w:spacing w:val="0"/>
                <w:sz w:val="24"/>
                <w:szCs w:val="24"/>
                <w:highlight w:val="none"/>
                <w:shd w:val="clear" w:fill="FFFFFF"/>
                <w:lang w:val="en-US" w:eastAsia="zh-CN"/>
              </w:rPr>
            </w:pPr>
            <w:r>
              <w:rPr>
                <w:rFonts w:hint="eastAsia" w:ascii="宋体" w:hAnsi="宋体" w:eastAsia="宋体" w:cs="Times New Roman"/>
                <w:b/>
                <w:bCs w:val="0"/>
                <w:color w:val="auto"/>
                <w:sz w:val="24"/>
                <w:szCs w:val="24"/>
                <w:highlight w:val="none"/>
                <w:lang w:val="en-US" w:eastAsia="zh-CN"/>
              </w:rPr>
              <w:t>评审依据：响应文件中提安全保障及应急预案</w:t>
            </w:r>
            <w:r>
              <w:rPr>
                <w:rFonts w:hint="eastAsia" w:ascii="宋体" w:hAnsi="宋体" w:eastAsia="宋体" w:cs="宋体"/>
                <w:b/>
                <w:bCs w:val="0"/>
                <w:color w:val="auto"/>
                <w:kern w:val="0"/>
                <w:sz w:val="24"/>
                <w:szCs w:val="24"/>
                <w:highlight w:val="none"/>
                <w:lang w:val="en-US" w:eastAsia="zh-CN"/>
              </w:rPr>
              <w:t>。</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1BD6304E">
            <w:pPr>
              <w:spacing w:line="360" w:lineRule="auto"/>
              <w:jc w:val="center"/>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10分</w:t>
            </w:r>
          </w:p>
        </w:tc>
      </w:tr>
      <w:tr w14:paraId="4BDF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0904E746">
            <w:pPr>
              <w:spacing w:line="360" w:lineRule="auto"/>
              <w:jc w:val="center"/>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（三）商务部分（</w:t>
            </w:r>
            <w:r>
              <w:rPr>
                <w:rFonts w:hint="eastAsia" w:ascii="宋体" w:hAnsi="宋体" w:cs="宋体"/>
                <w:b/>
                <w:color w:val="auto"/>
                <w:kern w:val="0"/>
                <w:sz w:val="24"/>
                <w:szCs w:val="24"/>
                <w:highlight w:val="none"/>
                <w:lang w:val="en-US" w:eastAsia="zh-CN"/>
              </w:rPr>
              <w:t>10</w:t>
            </w:r>
            <w:r>
              <w:rPr>
                <w:rFonts w:hint="eastAsia" w:ascii="宋体" w:hAnsi="宋体" w:cs="宋体"/>
                <w:b/>
                <w:color w:val="auto"/>
                <w:kern w:val="0"/>
                <w:sz w:val="24"/>
                <w:szCs w:val="24"/>
                <w:highlight w:val="none"/>
              </w:rPr>
              <w:t>分）</w:t>
            </w:r>
          </w:p>
        </w:tc>
      </w:tr>
      <w:tr w14:paraId="7597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0146DF53">
            <w:pPr>
              <w:spacing w:line="360" w:lineRule="auto"/>
              <w:jc w:val="center"/>
              <w:rPr>
                <w:rFonts w:ascii="宋体" w:hAnsi="宋体" w:cs="宋体"/>
                <w:b/>
                <w:color w:val="auto"/>
                <w:kern w:val="0"/>
                <w:sz w:val="24"/>
                <w:szCs w:val="24"/>
                <w:highlight w:val="none"/>
              </w:rPr>
            </w:pPr>
            <w:r>
              <w:rPr>
                <w:rFonts w:ascii="宋体" w:hAnsi="宋体" w:cs="宋体"/>
                <w:b/>
                <w:color w:val="auto"/>
                <w:kern w:val="0"/>
                <w:sz w:val="24"/>
                <w:szCs w:val="24"/>
                <w:highlight w:val="none"/>
              </w:rPr>
              <w:t>评分点</w:t>
            </w:r>
          </w:p>
        </w:tc>
        <w:tc>
          <w:tcPr>
            <w:tcW w:w="4001" w:type="pct"/>
            <w:tcBorders>
              <w:top w:val="single" w:color="auto" w:sz="4" w:space="0"/>
              <w:left w:val="single" w:color="auto" w:sz="4" w:space="0"/>
              <w:bottom w:val="single" w:color="auto" w:sz="4" w:space="0"/>
              <w:right w:val="single" w:color="auto" w:sz="4" w:space="0"/>
            </w:tcBorders>
            <w:noWrap w:val="0"/>
            <w:vAlign w:val="center"/>
          </w:tcPr>
          <w:p w14:paraId="36874409">
            <w:pPr>
              <w:spacing w:line="360" w:lineRule="auto"/>
              <w:jc w:val="center"/>
              <w:rPr>
                <w:rFonts w:ascii="宋体" w:hAnsi="宋体" w:cs="宋体"/>
                <w:b/>
                <w:color w:val="auto"/>
                <w:kern w:val="0"/>
                <w:sz w:val="24"/>
                <w:szCs w:val="24"/>
                <w:highlight w:val="none"/>
              </w:rPr>
            </w:pPr>
            <w:r>
              <w:rPr>
                <w:rFonts w:ascii="宋体" w:hAnsi="宋体" w:cs="宋体"/>
                <w:b/>
                <w:color w:val="auto"/>
                <w:kern w:val="0"/>
                <w:sz w:val="24"/>
                <w:szCs w:val="24"/>
                <w:highlight w:val="none"/>
              </w:rPr>
              <w:t>评审内容</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2037F93E">
            <w:pPr>
              <w:spacing w:line="360" w:lineRule="auto"/>
              <w:jc w:val="center"/>
              <w:rPr>
                <w:rFonts w:ascii="宋体" w:hAnsi="宋体" w:cs="宋体"/>
                <w:b/>
                <w:color w:val="auto"/>
                <w:kern w:val="0"/>
                <w:sz w:val="24"/>
                <w:szCs w:val="24"/>
                <w:highlight w:val="none"/>
              </w:rPr>
            </w:pPr>
            <w:r>
              <w:rPr>
                <w:rFonts w:ascii="宋体" w:hAnsi="宋体" w:cs="宋体"/>
                <w:b/>
                <w:color w:val="auto"/>
                <w:kern w:val="0"/>
                <w:sz w:val="24"/>
                <w:szCs w:val="24"/>
                <w:highlight w:val="none"/>
              </w:rPr>
              <w:t>分值</w:t>
            </w:r>
          </w:p>
        </w:tc>
      </w:tr>
      <w:tr w14:paraId="25CC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225A3E17">
            <w:pPr>
              <w:spacing w:line="360" w:lineRule="auto"/>
              <w:jc w:val="center"/>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商务符合性审查</w:t>
            </w:r>
          </w:p>
        </w:tc>
        <w:tc>
          <w:tcPr>
            <w:tcW w:w="4001" w:type="pct"/>
            <w:tcBorders>
              <w:top w:val="single" w:color="auto" w:sz="4" w:space="0"/>
              <w:left w:val="single" w:color="auto" w:sz="4" w:space="0"/>
              <w:bottom w:val="single" w:color="auto" w:sz="4" w:space="0"/>
              <w:right w:val="single" w:color="auto" w:sz="4" w:space="0"/>
            </w:tcBorders>
            <w:noWrap w:val="0"/>
            <w:vAlign w:val="top"/>
          </w:tcPr>
          <w:p w14:paraId="49C3408A">
            <w:pPr>
              <w:tabs>
                <w:tab w:val="left" w:pos="327"/>
                <w:tab w:val="left" w:pos="720"/>
              </w:tabs>
              <w:spacing w:line="360" w:lineRule="auto"/>
              <w:rPr>
                <w:rFonts w:ascii="宋体" w:hAnsi="宋体" w:cs="宋体"/>
                <w:color w:val="auto"/>
                <w:sz w:val="24"/>
                <w:szCs w:val="24"/>
                <w:highlight w:val="none"/>
              </w:rPr>
            </w:pP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必须完全满足</w:t>
            </w:r>
            <w:r>
              <w:rPr>
                <w:rFonts w:hint="eastAsia" w:ascii="宋体" w:hAnsi="宋体"/>
                <w:color w:val="auto"/>
                <w:sz w:val="24"/>
                <w:szCs w:val="24"/>
                <w:highlight w:val="none"/>
                <w:lang w:eastAsia="zh-CN"/>
              </w:rPr>
              <w:t>询价</w:t>
            </w:r>
            <w:r>
              <w:rPr>
                <w:rFonts w:hint="eastAsia" w:ascii="宋体" w:hAnsi="宋体"/>
                <w:color w:val="auto"/>
                <w:sz w:val="24"/>
                <w:szCs w:val="24"/>
                <w:highlight w:val="none"/>
                <w:lang w:val="en-US" w:eastAsia="zh-CN"/>
              </w:rPr>
              <w:t>通知书</w:t>
            </w:r>
            <w:r>
              <w:rPr>
                <w:rFonts w:hint="eastAsia" w:ascii="宋体" w:hAnsi="宋体" w:eastAsia="宋体" w:cs="宋体"/>
                <w:color w:val="auto"/>
                <w:sz w:val="24"/>
                <w:szCs w:val="24"/>
                <w:highlight w:val="none"/>
              </w:rPr>
              <w:t>第五章</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需求</w:t>
            </w:r>
            <w:r>
              <w:rPr>
                <w:rFonts w:hint="eastAsia" w:ascii="宋体" w:hAnsi="宋体"/>
                <w:color w:val="auto"/>
                <w:sz w:val="24"/>
                <w:szCs w:val="24"/>
                <w:highlight w:val="none"/>
              </w:rPr>
              <w:t>“商务要求”实质性条款，任意一项不满足作无效</w:t>
            </w:r>
            <w:r>
              <w:rPr>
                <w:rFonts w:hint="eastAsia" w:ascii="宋体" w:hAnsi="宋体"/>
                <w:color w:val="auto"/>
                <w:sz w:val="24"/>
                <w:szCs w:val="24"/>
                <w:highlight w:val="none"/>
                <w:lang w:val="en-US" w:eastAsia="zh-CN"/>
              </w:rPr>
              <w:t>响应</w:t>
            </w:r>
            <w:r>
              <w:rPr>
                <w:rFonts w:hint="eastAsia" w:ascii="宋体" w:hAnsi="宋体"/>
                <w:color w:val="auto"/>
                <w:sz w:val="24"/>
                <w:szCs w:val="24"/>
                <w:highlight w:val="none"/>
              </w:rPr>
              <w:t>处理。</w:t>
            </w:r>
          </w:p>
          <w:p w14:paraId="6B2F8925">
            <w:pPr>
              <w:spacing w:line="360" w:lineRule="auto"/>
              <w:rPr>
                <w:rFonts w:ascii="宋体" w:hAnsi="宋体" w:cs="宋体"/>
                <w:bCs/>
                <w:color w:val="auto"/>
                <w:kern w:val="0"/>
                <w:sz w:val="24"/>
                <w:szCs w:val="24"/>
                <w:highlight w:val="none"/>
              </w:rPr>
            </w:pPr>
            <w:r>
              <w:rPr>
                <w:rFonts w:hint="eastAsia" w:ascii="宋体" w:hAnsi="宋体" w:cs="宋体"/>
                <w:b/>
                <w:color w:val="auto"/>
                <w:kern w:val="0"/>
                <w:sz w:val="24"/>
                <w:szCs w:val="24"/>
                <w:highlight w:val="none"/>
                <w:lang w:bidi="ar"/>
              </w:rPr>
              <w:t>评审依据：商务要求响应/偏离表。</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5630A7F5">
            <w:pPr>
              <w:spacing w:line="360" w:lineRule="auto"/>
              <w:jc w:val="center"/>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w:t>
            </w:r>
          </w:p>
        </w:tc>
      </w:tr>
      <w:tr w14:paraId="0F03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14" w:type="pct"/>
            <w:tcBorders>
              <w:top w:val="single" w:color="auto" w:sz="4" w:space="0"/>
              <w:left w:val="single" w:color="auto" w:sz="4" w:space="0"/>
              <w:bottom w:val="single" w:color="auto" w:sz="4" w:space="0"/>
              <w:right w:val="single" w:color="auto" w:sz="4" w:space="0"/>
            </w:tcBorders>
            <w:noWrap w:val="0"/>
            <w:vAlign w:val="center"/>
          </w:tcPr>
          <w:p w14:paraId="0F1B882A">
            <w:pPr>
              <w:spacing w:line="360" w:lineRule="auto"/>
              <w:jc w:val="center"/>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项目业绩</w:t>
            </w:r>
          </w:p>
        </w:tc>
        <w:tc>
          <w:tcPr>
            <w:tcW w:w="4001" w:type="pct"/>
            <w:tcBorders>
              <w:top w:val="single" w:color="auto" w:sz="4" w:space="0"/>
              <w:left w:val="single" w:color="auto" w:sz="4" w:space="0"/>
              <w:bottom w:val="single" w:color="auto" w:sz="4" w:space="0"/>
              <w:right w:val="single" w:color="auto" w:sz="4" w:space="0"/>
            </w:tcBorders>
            <w:noWrap w:val="0"/>
            <w:vAlign w:val="top"/>
          </w:tcPr>
          <w:p w14:paraId="06281538">
            <w:pPr>
              <w:tabs>
                <w:tab w:val="left" w:pos="327"/>
                <w:tab w:val="left" w:pos="720"/>
              </w:tabs>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eastAsia="zh-CN"/>
              </w:rPr>
              <w:t>供应商</w:t>
            </w:r>
            <w:r>
              <w:rPr>
                <w:rFonts w:hint="eastAsia" w:ascii="宋体" w:hAnsi="宋体" w:cs="Times New Roman"/>
                <w:color w:val="auto"/>
                <w:sz w:val="24"/>
                <w:szCs w:val="24"/>
                <w:highlight w:val="none"/>
                <w:lang w:val="en-US" w:eastAsia="zh-CN"/>
              </w:rPr>
              <w:t>具有同类项目业绩（同类是指：承办过</w:t>
            </w:r>
            <w:r>
              <w:rPr>
                <w:rFonts w:ascii="Segoe UI" w:hAnsi="Segoe UI" w:eastAsia="Segoe UI" w:cs="Segoe UI"/>
                <w:i w:val="0"/>
                <w:iCs w:val="0"/>
                <w:caps w:val="0"/>
                <w:color w:val="0F1115"/>
                <w:spacing w:val="0"/>
                <w:sz w:val="24"/>
                <w:szCs w:val="24"/>
                <w:shd w:val="clear" w:fill="FFFFFF"/>
              </w:rPr>
              <w:t>50对以上集体婚礼</w:t>
            </w:r>
            <w:r>
              <w:rPr>
                <w:rFonts w:hint="eastAsia" w:ascii="Segoe UI" w:hAnsi="Segoe UI" w:eastAsia="宋体" w:cs="Segoe UI"/>
                <w:i w:val="0"/>
                <w:iCs w:val="0"/>
                <w:caps w:val="0"/>
                <w:color w:val="0F1115"/>
                <w:spacing w:val="0"/>
                <w:sz w:val="24"/>
                <w:szCs w:val="24"/>
                <w:shd w:val="clear" w:fill="FFFFFF"/>
                <w:lang w:val="en-US" w:eastAsia="zh-CN"/>
              </w:rPr>
              <w:t>或</w:t>
            </w:r>
            <w:r>
              <w:rPr>
                <w:rFonts w:ascii="Segoe UI" w:hAnsi="Segoe UI" w:eastAsia="Segoe UI" w:cs="Segoe UI"/>
                <w:i w:val="0"/>
                <w:iCs w:val="0"/>
                <w:caps w:val="0"/>
                <w:color w:val="0F1115"/>
                <w:spacing w:val="0"/>
                <w:sz w:val="24"/>
                <w:szCs w:val="24"/>
                <w:shd w:val="clear" w:fill="FFFFFF"/>
              </w:rPr>
              <w:t>同级大型活动</w:t>
            </w:r>
            <w:r>
              <w:rPr>
                <w:rFonts w:hint="eastAsia" w:ascii="宋体" w:hAnsi="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，每</w:t>
            </w:r>
            <w:r>
              <w:rPr>
                <w:rFonts w:hint="eastAsia" w:ascii="宋体" w:hAnsi="宋体" w:eastAsia="宋体" w:cs="Times New Roman"/>
                <w:color w:val="auto"/>
                <w:sz w:val="24"/>
                <w:szCs w:val="24"/>
                <w:highlight w:val="none"/>
                <w:lang w:val="en-US" w:eastAsia="zh-CN"/>
              </w:rPr>
              <w:t>具有</w:t>
            </w:r>
            <w:r>
              <w:rPr>
                <w:rFonts w:hint="eastAsia" w:ascii="宋体" w:hAnsi="宋体" w:eastAsia="宋体" w:cs="Times New Roman"/>
                <w:color w:val="auto"/>
                <w:sz w:val="24"/>
                <w:szCs w:val="24"/>
                <w:highlight w:val="none"/>
              </w:rPr>
              <w:t>一份得2分，最高得</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分。</w:t>
            </w:r>
          </w:p>
          <w:p w14:paraId="6EE58E70">
            <w:pPr>
              <w:tabs>
                <w:tab w:val="left" w:pos="327"/>
                <w:tab w:val="left" w:pos="720"/>
              </w:tabs>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b/>
                <w:bCs/>
                <w:color w:val="auto"/>
                <w:sz w:val="24"/>
                <w:szCs w:val="24"/>
                <w:highlight w:val="none"/>
                <w:lang w:val="en-US" w:eastAsia="zh-CN"/>
              </w:rPr>
              <w:t>评审依据：响应文件中</w:t>
            </w:r>
            <w:r>
              <w:rPr>
                <w:rFonts w:hint="eastAsia" w:ascii="宋体" w:hAnsi="宋体" w:eastAsia="宋体" w:cs="Times New Roman"/>
                <w:b/>
                <w:bCs/>
                <w:color w:val="auto"/>
                <w:sz w:val="24"/>
                <w:szCs w:val="24"/>
                <w:highlight w:val="none"/>
              </w:rPr>
              <w:t>提供合同复印件</w:t>
            </w:r>
            <w:r>
              <w:rPr>
                <w:rFonts w:hint="eastAsia" w:ascii="宋体" w:hAnsi="宋体" w:eastAsia="宋体" w:cs="Times New Roman"/>
                <w:b/>
                <w:bCs/>
                <w:color w:val="auto"/>
                <w:sz w:val="24"/>
                <w:szCs w:val="24"/>
                <w:highlight w:val="none"/>
                <w:lang w:val="en-US" w:eastAsia="zh-CN"/>
              </w:rPr>
              <w:t>佐证</w:t>
            </w:r>
            <w:r>
              <w:rPr>
                <w:rFonts w:hint="eastAsia" w:ascii="宋体" w:hAnsi="宋体" w:eastAsia="宋体" w:cs="Times New Roman"/>
                <w:b/>
                <w:bCs/>
                <w:color w:val="auto"/>
                <w:sz w:val="24"/>
                <w:szCs w:val="24"/>
                <w:highlight w:val="none"/>
              </w:rPr>
              <w:t>。</w:t>
            </w:r>
          </w:p>
        </w:tc>
        <w:tc>
          <w:tcPr>
            <w:tcW w:w="384" w:type="pct"/>
            <w:tcBorders>
              <w:top w:val="single" w:color="auto" w:sz="4" w:space="0"/>
              <w:left w:val="single" w:color="auto" w:sz="4" w:space="0"/>
              <w:bottom w:val="single" w:color="auto" w:sz="4" w:space="0"/>
              <w:right w:val="single" w:color="auto" w:sz="4" w:space="0"/>
            </w:tcBorders>
            <w:noWrap w:val="0"/>
            <w:vAlign w:val="center"/>
          </w:tcPr>
          <w:p w14:paraId="057CC4ED">
            <w:pPr>
              <w:spacing w:line="360" w:lineRule="auto"/>
              <w:jc w:val="center"/>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10分</w:t>
            </w:r>
          </w:p>
        </w:tc>
      </w:tr>
    </w:tbl>
    <w:p w14:paraId="38BA12CF">
      <w:pPr>
        <w:pStyle w:val="5"/>
        <w:ind w:left="0" w:leftChars="0" w:firstLine="0" w:firstLineChars="0"/>
        <w:rPr>
          <w:rFonts w:hint="eastAsia" w:ascii="宋体" w:hAnsi="宋体"/>
          <w:b/>
          <w:color w:val="auto"/>
          <w:sz w:val="24"/>
          <w:highlight w:val="none"/>
        </w:rPr>
      </w:pPr>
    </w:p>
    <w:sectPr>
      <w:footerReference r:id="rId7" w:type="default"/>
      <w:pgSz w:w="11906" w:h="16838"/>
      <w:pgMar w:top="1134" w:right="1134" w:bottom="1701" w:left="1134" w:header="851" w:footer="731" w:gutter="0"/>
      <w:pgNumType w:fmt="decimal" w:start="1"/>
      <w:cols w:space="0" w:num="1"/>
      <w:docGrid w:type="lines" w:linePitch="32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FangSong_GB2312">
    <w:altName w:val="仿宋"/>
    <w:panose1 w:val="02010609060101010101"/>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Futura Bk">
    <w:altName w:val="Arial"/>
    <w:panose1 w:val="00000000000000000000"/>
    <w:charset w:val="00"/>
    <w:family w:val="swiss"/>
    <w:pitch w:val="default"/>
    <w:sig w:usb0="00000000" w:usb1="00000000" w:usb2="00000000" w:usb3="00000000" w:csb0="0000009F" w:csb1="00000000"/>
  </w:font>
  <w:font w:name="幼圆">
    <w:panose1 w:val="0201050906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KaiTi_GB2312">
    <w:altName w:val="楷体"/>
    <w:panose1 w:val="02010609060101010101"/>
    <w:charset w:val="00"/>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ヒラギノ角ゴ Pro W3">
    <w:altName w:val="Yu Gothic"/>
    <w:panose1 w:val="00000000000000000000"/>
    <w:charset w:val="80"/>
    <w:family w:val="auto"/>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_GB2312">
    <w:altName w:val="Times New Roman"/>
    <w:panose1 w:val="00000000000000000000"/>
    <w:charset w:val="00"/>
    <w:family w:val="auto"/>
    <w:pitch w:val="default"/>
    <w:sig w:usb0="00000000"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8461C">
    <w:pPr>
      <w:pStyle w:val="31"/>
      <w:rPr>
        <w:rFonts w:ascii="宋体"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6A0A6">
    <w:pPr>
      <w:pStyle w:val="31"/>
      <w:rPr>
        <w:rFonts w:ascii="宋体" w:hAns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4C7A2B">
                          <w:pPr>
                            <w:pStyle w:val="3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uU2lsgBAACZ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Jl&#10;lqcPUGPWQ8C8NNz5AZdm9gM6M+tBRZu/yIdgHMU9X8WVQyIiP1qv1usKQwJj8wXx2ePzECG9ld6S&#10;bDQ04vSKqPz0HtKYOqfkas7fa2PKBI37y4GY2cNy72OP2UrDfpgI7X17Rj49Dr6hDvecEvPOoa55&#10;R2YjzsZ+No4h6kNXlijXg3B7TNhE6S1XGGGnwjixwm7arrwSf95L1uMftf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blNpbIAQAAmQMAAA4AAAAAAAAAAQAgAAAAHgEAAGRycy9lMm9Eb2Mu&#10;eG1sUEsFBgAAAAAGAAYAWQEAAFgFAAAAAA==&#10;">
              <v:fill on="f" focussize="0,0"/>
              <v:stroke on="f"/>
              <v:imagedata o:title=""/>
              <o:lock v:ext="edit" aspectratio="f"/>
              <v:textbox inset="0mm,0mm,0mm,0mm" style="mso-fit-shape-to-text:t;">
                <w:txbxContent>
                  <w:p w14:paraId="1C4C7A2B">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D1393">
    <w:pPr>
      <w:pStyle w:val="32"/>
      <w:tabs>
        <w:tab w:val="center" w:pos="3969"/>
        <w:tab w:val="clear" w:pos="4153"/>
      </w:tabs>
      <w:jc w:val="right"/>
    </w:pPr>
    <w:r>
      <w:rPr>
        <w:rFonts w:hint="eastAsia" w:ascii="宋体" w:hAnsi="宋体"/>
      </w:rPr>
      <w:t xml:space="preserve">                                                                                  鼎跃招标·询价通知书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44F3D"/>
    <w:multiLevelType w:val="singleLevel"/>
    <w:tmpl w:val="9DE44F3D"/>
    <w:lvl w:ilvl="0" w:tentative="0">
      <w:start w:val="1"/>
      <w:numFmt w:val="decimal"/>
      <w:suff w:val="space"/>
      <w:lvlText w:val="(%1)"/>
      <w:lvlJc w:val="left"/>
      <w:pPr>
        <w:ind w:left="425" w:hanging="425"/>
      </w:pPr>
      <w:rPr>
        <w:rFonts w:hint="default"/>
      </w:rPr>
    </w:lvl>
  </w:abstractNum>
  <w:abstractNum w:abstractNumId="1">
    <w:nsid w:val="A32C4F70"/>
    <w:multiLevelType w:val="singleLevel"/>
    <w:tmpl w:val="A32C4F70"/>
    <w:lvl w:ilvl="0" w:tentative="0">
      <w:start w:val="1"/>
      <w:numFmt w:val="decimal"/>
      <w:suff w:val="space"/>
      <w:lvlText w:val="(%1)"/>
      <w:lvlJc w:val="left"/>
      <w:pPr>
        <w:ind w:left="425" w:hanging="425"/>
      </w:pPr>
      <w:rPr>
        <w:rFonts w:hint="default"/>
      </w:rPr>
    </w:lvl>
  </w:abstractNum>
  <w:abstractNum w:abstractNumId="2">
    <w:nsid w:val="C7E73B38"/>
    <w:multiLevelType w:val="singleLevel"/>
    <w:tmpl w:val="C7E73B38"/>
    <w:lvl w:ilvl="0" w:tentative="0">
      <w:start w:val="1"/>
      <w:numFmt w:val="decimal"/>
      <w:lvlText w:val="%1."/>
      <w:lvlJc w:val="left"/>
      <w:pPr>
        <w:tabs>
          <w:tab w:val="left" w:pos="312"/>
        </w:tabs>
      </w:pPr>
    </w:lvl>
  </w:abstractNum>
  <w:abstractNum w:abstractNumId="3">
    <w:nsid w:val="6A57B1E5"/>
    <w:multiLevelType w:val="singleLevel"/>
    <w:tmpl w:val="6A57B1E5"/>
    <w:lvl w:ilvl="0" w:tentative="0">
      <w:start w:val="1"/>
      <w:numFmt w:val="decimal"/>
      <w:lvlText w:val="%1."/>
      <w:lvlJc w:val="left"/>
      <w:pPr>
        <w:tabs>
          <w:tab w:val="left" w:pos="312"/>
        </w:tabs>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displayBackgroundShape w:val="1"/>
  <w:bordersDoNotSurroundHeader w:val="0"/>
  <w:bordersDoNotSurroundFooter w:val="0"/>
  <w:documentProtection w:enforcement="0"/>
  <w:defaultTabStop w:val="420"/>
  <w:drawingGridHorizontalSpacing w:val="105"/>
  <w:drawingGridVerticalSpacing w:val="321"/>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xZDYxMDExMDRlMjlkZWE2YTY5ZmQ4MDY1NTk2MWIifQ=="/>
  </w:docVars>
  <w:rsids>
    <w:rsidRoot w:val="001F6672"/>
    <w:rsid w:val="00000CA8"/>
    <w:rsid w:val="0000458D"/>
    <w:rsid w:val="00007785"/>
    <w:rsid w:val="000104C1"/>
    <w:rsid w:val="00011503"/>
    <w:rsid w:val="00020DD0"/>
    <w:rsid w:val="0002249A"/>
    <w:rsid w:val="000224B2"/>
    <w:rsid w:val="00023725"/>
    <w:rsid w:val="0002459A"/>
    <w:rsid w:val="000247EB"/>
    <w:rsid w:val="000279DB"/>
    <w:rsid w:val="00027E53"/>
    <w:rsid w:val="0003018B"/>
    <w:rsid w:val="00031EEA"/>
    <w:rsid w:val="000325F4"/>
    <w:rsid w:val="000400B4"/>
    <w:rsid w:val="00041EA4"/>
    <w:rsid w:val="00043649"/>
    <w:rsid w:val="0005043A"/>
    <w:rsid w:val="00053CC6"/>
    <w:rsid w:val="00056621"/>
    <w:rsid w:val="00057C17"/>
    <w:rsid w:val="00057CF3"/>
    <w:rsid w:val="000601C4"/>
    <w:rsid w:val="00062EC3"/>
    <w:rsid w:val="000702CE"/>
    <w:rsid w:val="00071E00"/>
    <w:rsid w:val="00072A19"/>
    <w:rsid w:val="00073F3C"/>
    <w:rsid w:val="000845DC"/>
    <w:rsid w:val="000866D1"/>
    <w:rsid w:val="0009450F"/>
    <w:rsid w:val="000948ED"/>
    <w:rsid w:val="00094BF4"/>
    <w:rsid w:val="000957C0"/>
    <w:rsid w:val="000A0704"/>
    <w:rsid w:val="000A13C9"/>
    <w:rsid w:val="000A21A9"/>
    <w:rsid w:val="000A33AC"/>
    <w:rsid w:val="000A3419"/>
    <w:rsid w:val="000A6198"/>
    <w:rsid w:val="000B4D60"/>
    <w:rsid w:val="000B6817"/>
    <w:rsid w:val="000C1F37"/>
    <w:rsid w:val="000C4976"/>
    <w:rsid w:val="000C77E1"/>
    <w:rsid w:val="000C78CE"/>
    <w:rsid w:val="000D2390"/>
    <w:rsid w:val="000D7522"/>
    <w:rsid w:val="000E3358"/>
    <w:rsid w:val="000E5B9B"/>
    <w:rsid w:val="000E6C90"/>
    <w:rsid w:val="000F0724"/>
    <w:rsid w:val="000F0C60"/>
    <w:rsid w:val="000F12D4"/>
    <w:rsid w:val="000F14A0"/>
    <w:rsid w:val="000F39AE"/>
    <w:rsid w:val="000F702D"/>
    <w:rsid w:val="000F7D31"/>
    <w:rsid w:val="000F7D5E"/>
    <w:rsid w:val="00102055"/>
    <w:rsid w:val="00105E5F"/>
    <w:rsid w:val="00107D48"/>
    <w:rsid w:val="001105EA"/>
    <w:rsid w:val="00114AAF"/>
    <w:rsid w:val="001158C0"/>
    <w:rsid w:val="00124367"/>
    <w:rsid w:val="00124817"/>
    <w:rsid w:val="001321A1"/>
    <w:rsid w:val="00133854"/>
    <w:rsid w:val="00136BC2"/>
    <w:rsid w:val="001443D7"/>
    <w:rsid w:val="00146267"/>
    <w:rsid w:val="00146CF7"/>
    <w:rsid w:val="00147675"/>
    <w:rsid w:val="00151312"/>
    <w:rsid w:val="00153E46"/>
    <w:rsid w:val="00153FD7"/>
    <w:rsid w:val="00157D6B"/>
    <w:rsid w:val="001602E0"/>
    <w:rsid w:val="0016177C"/>
    <w:rsid w:val="00163091"/>
    <w:rsid w:val="00163A2C"/>
    <w:rsid w:val="00163A72"/>
    <w:rsid w:val="00164A87"/>
    <w:rsid w:val="00164F7F"/>
    <w:rsid w:val="0016609B"/>
    <w:rsid w:val="00167E22"/>
    <w:rsid w:val="00174153"/>
    <w:rsid w:val="00175104"/>
    <w:rsid w:val="001753BA"/>
    <w:rsid w:val="00181500"/>
    <w:rsid w:val="00190A2F"/>
    <w:rsid w:val="00195B85"/>
    <w:rsid w:val="001A271E"/>
    <w:rsid w:val="001A3239"/>
    <w:rsid w:val="001A4F9B"/>
    <w:rsid w:val="001A6299"/>
    <w:rsid w:val="001B4ED2"/>
    <w:rsid w:val="001B6B94"/>
    <w:rsid w:val="001B7C90"/>
    <w:rsid w:val="001C5D77"/>
    <w:rsid w:val="001C620F"/>
    <w:rsid w:val="001C6A0B"/>
    <w:rsid w:val="001D0527"/>
    <w:rsid w:val="001D5EC2"/>
    <w:rsid w:val="001D6D40"/>
    <w:rsid w:val="001E052C"/>
    <w:rsid w:val="001E0AE7"/>
    <w:rsid w:val="001E0D86"/>
    <w:rsid w:val="001E17CE"/>
    <w:rsid w:val="001E261C"/>
    <w:rsid w:val="001F175B"/>
    <w:rsid w:val="001F35E1"/>
    <w:rsid w:val="001F569F"/>
    <w:rsid w:val="001F6672"/>
    <w:rsid w:val="001F6D68"/>
    <w:rsid w:val="00202371"/>
    <w:rsid w:val="00204E72"/>
    <w:rsid w:val="00207E1A"/>
    <w:rsid w:val="002104E5"/>
    <w:rsid w:val="00210A35"/>
    <w:rsid w:val="00211EDE"/>
    <w:rsid w:val="00214266"/>
    <w:rsid w:val="0021750B"/>
    <w:rsid w:val="002202A7"/>
    <w:rsid w:val="00220F36"/>
    <w:rsid w:val="00223C8D"/>
    <w:rsid w:val="00231F07"/>
    <w:rsid w:val="00232743"/>
    <w:rsid w:val="0023381C"/>
    <w:rsid w:val="00233930"/>
    <w:rsid w:val="00233B2D"/>
    <w:rsid w:val="002351D4"/>
    <w:rsid w:val="00236DD5"/>
    <w:rsid w:val="00242BDC"/>
    <w:rsid w:val="00243A41"/>
    <w:rsid w:val="00246E29"/>
    <w:rsid w:val="002505EA"/>
    <w:rsid w:val="00250BE1"/>
    <w:rsid w:val="00254BC4"/>
    <w:rsid w:val="00254F8C"/>
    <w:rsid w:val="00262021"/>
    <w:rsid w:val="0026226F"/>
    <w:rsid w:val="00265421"/>
    <w:rsid w:val="00267F93"/>
    <w:rsid w:val="00272C57"/>
    <w:rsid w:val="00276216"/>
    <w:rsid w:val="0028147E"/>
    <w:rsid w:val="002839CB"/>
    <w:rsid w:val="00284CA3"/>
    <w:rsid w:val="00284D83"/>
    <w:rsid w:val="00285BFD"/>
    <w:rsid w:val="00294EF6"/>
    <w:rsid w:val="00297848"/>
    <w:rsid w:val="002A1C0E"/>
    <w:rsid w:val="002A66E0"/>
    <w:rsid w:val="002A6CEB"/>
    <w:rsid w:val="002B22DC"/>
    <w:rsid w:val="002B3DB3"/>
    <w:rsid w:val="002C1FD6"/>
    <w:rsid w:val="002C2ADF"/>
    <w:rsid w:val="002C4BB2"/>
    <w:rsid w:val="002C71D7"/>
    <w:rsid w:val="002C79F2"/>
    <w:rsid w:val="002D2644"/>
    <w:rsid w:val="002D43A7"/>
    <w:rsid w:val="002D6580"/>
    <w:rsid w:val="002E2557"/>
    <w:rsid w:val="002E5E2B"/>
    <w:rsid w:val="002F290C"/>
    <w:rsid w:val="002F2CD0"/>
    <w:rsid w:val="002F439A"/>
    <w:rsid w:val="002F4C6E"/>
    <w:rsid w:val="002F5B01"/>
    <w:rsid w:val="002F610E"/>
    <w:rsid w:val="003015C6"/>
    <w:rsid w:val="00301BD7"/>
    <w:rsid w:val="0030248B"/>
    <w:rsid w:val="00303988"/>
    <w:rsid w:val="0031033A"/>
    <w:rsid w:val="00310BEF"/>
    <w:rsid w:val="0031224F"/>
    <w:rsid w:val="00320812"/>
    <w:rsid w:val="00320DB3"/>
    <w:rsid w:val="00321083"/>
    <w:rsid w:val="00325BE5"/>
    <w:rsid w:val="003307B3"/>
    <w:rsid w:val="00331A8D"/>
    <w:rsid w:val="003352AC"/>
    <w:rsid w:val="00336384"/>
    <w:rsid w:val="00337FB8"/>
    <w:rsid w:val="003406CE"/>
    <w:rsid w:val="00345F52"/>
    <w:rsid w:val="00350900"/>
    <w:rsid w:val="00351B04"/>
    <w:rsid w:val="00354C84"/>
    <w:rsid w:val="003612BC"/>
    <w:rsid w:val="003651D0"/>
    <w:rsid w:val="00365765"/>
    <w:rsid w:val="00366D68"/>
    <w:rsid w:val="003671FC"/>
    <w:rsid w:val="00370552"/>
    <w:rsid w:val="003705A6"/>
    <w:rsid w:val="00370D99"/>
    <w:rsid w:val="00373793"/>
    <w:rsid w:val="00383A51"/>
    <w:rsid w:val="00397A25"/>
    <w:rsid w:val="003A002C"/>
    <w:rsid w:val="003A08D8"/>
    <w:rsid w:val="003A2B3A"/>
    <w:rsid w:val="003A2F00"/>
    <w:rsid w:val="003A5077"/>
    <w:rsid w:val="003A512B"/>
    <w:rsid w:val="003A5776"/>
    <w:rsid w:val="003A79C6"/>
    <w:rsid w:val="003B16EA"/>
    <w:rsid w:val="003B63C3"/>
    <w:rsid w:val="003C15B4"/>
    <w:rsid w:val="003C2724"/>
    <w:rsid w:val="003D14B3"/>
    <w:rsid w:val="003D5E9E"/>
    <w:rsid w:val="003D6245"/>
    <w:rsid w:val="003E23E0"/>
    <w:rsid w:val="003F1903"/>
    <w:rsid w:val="003F2B8F"/>
    <w:rsid w:val="003F596C"/>
    <w:rsid w:val="003F6F23"/>
    <w:rsid w:val="00400FFC"/>
    <w:rsid w:val="00401D42"/>
    <w:rsid w:val="004034DA"/>
    <w:rsid w:val="00404282"/>
    <w:rsid w:val="00405C37"/>
    <w:rsid w:val="00407AC4"/>
    <w:rsid w:val="00407F94"/>
    <w:rsid w:val="00410272"/>
    <w:rsid w:val="004115B6"/>
    <w:rsid w:val="00413D29"/>
    <w:rsid w:val="00417283"/>
    <w:rsid w:val="004215C7"/>
    <w:rsid w:val="0042161B"/>
    <w:rsid w:val="00422E12"/>
    <w:rsid w:val="00423B9D"/>
    <w:rsid w:val="004242B7"/>
    <w:rsid w:val="004356D5"/>
    <w:rsid w:val="004366BE"/>
    <w:rsid w:val="00436811"/>
    <w:rsid w:val="00442DE8"/>
    <w:rsid w:val="004442B0"/>
    <w:rsid w:val="00450EDE"/>
    <w:rsid w:val="00450EFA"/>
    <w:rsid w:val="00453B62"/>
    <w:rsid w:val="00456195"/>
    <w:rsid w:val="00456954"/>
    <w:rsid w:val="00456D2A"/>
    <w:rsid w:val="0045770F"/>
    <w:rsid w:val="00462192"/>
    <w:rsid w:val="00462596"/>
    <w:rsid w:val="00464EC0"/>
    <w:rsid w:val="00466BB8"/>
    <w:rsid w:val="00467325"/>
    <w:rsid w:val="004731BD"/>
    <w:rsid w:val="004751AE"/>
    <w:rsid w:val="00476973"/>
    <w:rsid w:val="00484FCE"/>
    <w:rsid w:val="004875C6"/>
    <w:rsid w:val="004920DF"/>
    <w:rsid w:val="0049423B"/>
    <w:rsid w:val="00496138"/>
    <w:rsid w:val="004979A0"/>
    <w:rsid w:val="004A0620"/>
    <w:rsid w:val="004A1641"/>
    <w:rsid w:val="004A2A87"/>
    <w:rsid w:val="004A784B"/>
    <w:rsid w:val="004B2265"/>
    <w:rsid w:val="004B29E8"/>
    <w:rsid w:val="004B2CC1"/>
    <w:rsid w:val="004B47F1"/>
    <w:rsid w:val="004B5A19"/>
    <w:rsid w:val="004B5B91"/>
    <w:rsid w:val="004C06F7"/>
    <w:rsid w:val="004C1BF0"/>
    <w:rsid w:val="004C40C7"/>
    <w:rsid w:val="004C6717"/>
    <w:rsid w:val="004D2499"/>
    <w:rsid w:val="004D3284"/>
    <w:rsid w:val="004E2A9E"/>
    <w:rsid w:val="004E2C68"/>
    <w:rsid w:val="004E6928"/>
    <w:rsid w:val="004F053D"/>
    <w:rsid w:val="004F2A9F"/>
    <w:rsid w:val="004F6003"/>
    <w:rsid w:val="004F6006"/>
    <w:rsid w:val="004F7C0F"/>
    <w:rsid w:val="005019DF"/>
    <w:rsid w:val="00502782"/>
    <w:rsid w:val="00504CE9"/>
    <w:rsid w:val="00505E38"/>
    <w:rsid w:val="00507517"/>
    <w:rsid w:val="00507586"/>
    <w:rsid w:val="00511011"/>
    <w:rsid w:val="00512BA3"/>
    <w:rsid w:val="005134E2"/>
    <w:rsid w:val="00517F90"/>
    <w:rsid w:val="00524EE2"/>
    <w:rsid w:val="005267CE"/>
    <w:rsid w:val="0052719C"/>
    <w:rsid w:val="00530E6D"/>
    <w:rsid w:val="00540134"/>
    <w:rsid w:val="00542F25"/>
    <w:rsid w:val="0054301B"/>
    <w:rsid w:val="00545F7F"/>
    <w:rsid w:val="005461DE"/>
    <w:rsid w:val="00550927"/>
    <w:rsid w:val="005550E2"/>
    <w:rsid w:val="00555A38"/>
    <w:rsid w:val="005602F3"/>
    <w:rsid w:val="005608D0"/>
    <w:rsid w:val="005628EC"/>
    <w:rsid w:val="00565A12"/>
    <w:rsid w:val="00572905"/>
    <w:rsid w:val="005737C1"/>
    <w:rsid w:val="0058135A"/>
    <w:rsid w:val="00584494"/>
    <w:rsid w:val="0058540C"/>
    <w:rsid w:val="00585FD2"/>
    <w:rsid w:val="00586F17"/>
    <w:rsid w:val="00587DC6"/>
    <w:rsid w:val="005A0EDD"/>
    <w:rsid w:val="005A2037"/>
    <w:rsid w:val="005A42FC"/>
    <w:rsid w:val="005A4616"/>
    <w:rsid w:val="005A5399"/>
    <w:rsid w:val="005A6A71"/>
    <w:rsid w:val="005A73E9"/>
    <w:rsid w:val="005A7AC7"/>
    <w:rsid w:val="005B3950"/>
    <w:rsid w:val="005B4F0A"/>
    <w:rsid w:val="005B57B2"/>
    <w:rsid w:val="005B7064"/>
    <w:rsid w:val="005C07BE"/>
    <w:rsid w:val="005C1409"/>
    <w:rsid w:val="005C326E"/>
    <w:rsid w:val="005C6D92"/>
    <w:rsid w:val="005C7F74"/>
    <w:rsid w:val="005D2192"/>
    <w:rsid w:val="005D3852"/>
    <w:rsid w:val="005D3EF4"/>
    <w:rsid w:val="005D5A4F"/>
    <w:rsid w:val="005D5C00"/>
    <w:rsid w:val="005D6AE8"/>
    <w:rsid w:val="005D758E"/>
    <w:rsid w:val="005D7B29"/>
    <w:rsid w:val="005E08C8"/>
    <w:rsid w:val="005E20EB"/>
    <w:rsid w:val="005E2977"/>
    <w:rsid w:val="005E4AAE"/>
    <w:rsid w:val="005E4D63"/>
    <w:rsid w:val="005E4D97"/>
    <w:rsid w:val="005E7311"/>
    <w:rsid w:val="005F041D"/>
    <w:rsid w:val="005F480D"/>
    <w:rsid w:val="005F48E0"/>
    <w:rsid w:val="006015ED"/>
    <w:rsid w:val="00601B50"/>
    <w:rsid w:val="0060217C"/>
    <w:rsid w:val="0060235A"/>
    <w:rsid w:val="00602843"/>
    <w:rsid w:val="00602FE5"/>
    <w:rsid w:val="006037F9"/>
    <w:rsid w:val="006124A6"/>
    <w:rsid w:val="00613FD7"/>
    <w:rsid w:val="00614C94"/>
    <w:rsid w:val="00616FFC"/>
    <w:rsid w:val="00617962"/>
    <w:rsid w:val="00621946"/>
    <w:rsid w:val="006224B4"/>
    <w:rsid w:val="006237DE"/>
    <w:rsid w:val="00633BB5"/>
    <w:rsid w:val="00635201"/>
    <w:rsid w:val="00636B09"/>
    <w:rsid w:val="006370B6"/>
    <w:rsid w:val="00641A22"/>
    <w:rsid w:val="00642E6C"/>
    <w:rsid w:val="006432FD"/>
    <w:rsid w:val="00646C4D"/>
    <w:rsid w:val="00646D08"/>
    <w:rsid w:val="00650082"/>
    <w:rsid w:val="0065010E"/>
    <w:rsid w:val="00651CAA"/>
    <w:rsid w:val="0065397B"/>
    <w:rsid w:val="006555A8"/>
    <w:rsid w:val="00656840"/>
    <w:rsid w:val="00656FFD"/>
    <w:rsid w:val="00660A69"/>
    <w:rsid w:val="00664772"/>
    <w:rsid w:val="00671077"/>
    <w:rsid w:val="00671145"/>
    <w:rsid w:val="0067432B"/>
    <w:rsid w:val="006773E4"/>
    <w:rsid w:val="00677716"/>
    <w:rsid w:val="0068020C"/>
    <w:rsid w:val="00682D24"/>
    <w:rsid w:val="00685136"/>
    <w:rsid w:val="0068526F"/>
    <w:rsid w:val="0069016E"/>
    <w:rsid w:val="00690DEE"/>
    <w:rsid w:val="00691BA8"/>
    <w:rsid w:val="00693AB4"/>
    <w:rsid w:val="006948B9"/>
    <w:rsid w:val="006A0DBA"/>
    <w:rsid w:val="006A20FD"/>
    <w:rsid w:val="006A4D35"/>
    <w:rsid w:val="006C338B"/>
    <w:rsid w:val="006C3E37"/>
    <w:rsid w:val="006C4A8B"/>
    <w:rsid w:val="006C6918"/>
    <w:rsid w:val="006C6944"/>
    <w:rsid w:val="006C76C0"/>
    <w:rsid w:val="006D0A1F"/>
    <w:rsid w:val="006D0AA5"/>
    <w:rsid w:val="006D21E0"/>
    <w:rsid w:val="006D4B38"/>
    <w:rsid w:val="006D5DCD"/>
    <w:rsid w:val="006E3B9E"/>
    <w:rsid w:val="006E58B8"/>
    <w:rsid w:val="006E77C3"/>
    <w:rsid w:val="006F2199"/>
    <w:rsid w:val="006F74D3"/>
    <w:rsid w:val="0071093C"/>
    <w:rsid w:val="007132CF"/>
    <w:rsid w:val="007138DE"/>
    <w:rsid w:val="007176ED"/>
    <w:rsid w:val="0072402E"/>
    <w:rsid w:val="00725567"/>
    <w:rsid w:val="00726231"/>
    <w:rsid w:val="0072629B"/>
    <w:rsid w:val="0072706B"/>
    <w:rsid w:val="007270D2"/>
    <w:rsid w:val="00730E2C"/>
    <w:rsid w:val="00730F21"/>
    <w:rsid w:val="00733F94"/>
    <w:rsid w:val="00737006"/>
    <w:rsid w:val="007400BD"/>
    <w:rsid w:val="0074134C"/>
    <w:rsid w:val="007419C2"/>
    <w:rsid w:val="00761588"/>
    <w:rsid w:val="00766BB3"/>
    <w:rsid w:val="007671DF"/>
    <w:rsid w:val="00772338"/>
    <w:rsid w:val="0077404F"/>
    <w:rsid w:val="00777376"/>
    <w:rsid w:val="00781DA1"/>
    <w:rsid w:val="00783EBD"/>
    <w:rsid w:val="00784DB4"/>
    <w:rsid w:val="00790FE9"/>
    <w:rsid w:val="00792D74"/>
    <w:rsid w:val="007945DB"/>
    <w:rsid w:val="00794603"/>
    <w:rsid w:val="00795DFF"/>
    <w:rsid w:val="007960BB"/>
    <w:rsid w:val="00796124"/>
    <w:rsid w:val="007A21CF"/>
    <w:rsid w:val="007A2440"/>
    <w:rsid w:val="007B35DF"/>
    <w:rsid w:val="007B4AA1"/>
    <w:rsid w:val="007B589F"/>
    <w:rsid w:val="007B5DEE"/>
    <w:rsid w:val="007C0A07"/>
    <w:rsid w:val="007C4FCC"/>
    <w:rsid w:val="007D0F3E"/>
    <w:rsid w:val="007D15D8"/>
    <w:rsid w:val="007E059B"/>
    <w:rsid w:val="007E1BC9"/>
    <w:rsid w:val="007E1C4D"/>
    <w:rsid w:val="007E21D4"/>
    <w:rsid w:val="007E2298"/>
    <w:rsid w:val="007E2325"/>
    <w:rsid w:val="007E602B"/>
    <w:rsid w:val="007E7861"/>
    <w:rsid w:val="007F2699"/>
    <w:rsid w:val="007F5DEC"/>
    <w:rsid w:val="007F6F95"/>
    <w:rsid w:val="00800550"/>
    <w:rsid w:val="0080354B"/>
    <w:rsid w:val="00807A44"/>
    <w:rsid w:val="008107B5"/>
    <w:rsid w:val="00812B6A"/>
    <w:rsid w:val="00813B79"/>
    <w:rsid w:val="0081458E"/>
    <w:rsid w:val="00814AC4"/>
    <w:rsid w:val="008210E1"/>
    <w:rsid w:val="008217E1"/>
    <w:rsid w:val="00821DD3"/>
    <w:rsid w:val="0082552F"/>
    <w:rsid w:val="008267DD"/>
    <w:rsid w:val="008269DD"/>
    <w:rsid w:val="0082733F"/>
    <w:rsid w:val="0082744E"/>
    <w:rsid w:val="0083033A"/>
    <w:rsid w:val="008310DD"/>
    <w:rsid w:val="00832D92"/>
    <w:rsid w:val="00834BDE"/>
    <w:rsid w:val="008352B5"/>
    <w:rsid w:val="00835B5E"/>
    <w:rsid w:val="00837A74"/>
    <w:rsid w:val="00837BAD"/>
    <w:rsid w:val="00841378"/>
    <w:rsid w:val="008442D6"/>
    <w:rsid w:val="00844818"/>
    <w:rsid w:val="00845411"/>
    <w:rsid w:val="00852F7B"/>
    <w:rsid w:val="00853A63"/>
    <w:rsid w:val="0086015B"/>
    <w:rsid w:val="00860929"/>
    <w:rsid w:val="00862CB9"/>
    <w:rsid w:val="00863175"/>
    <w:rsid w:val="00863AAB"/>
    <w:rsid w:val="00863D60"/>
    <w:rsid w:val="00865E0B"/>
    <w:rsid w:val="008717A2"/>
    <w:rsid w:val="00871934"/>
    <w:rsid w:val="00872C78"/>
    <w:rsid w:val="0087422A"/>
    <w:rsid w:val="0087544F"/>
    <w:rsid w:val="00876E98"/>
    <w:rsid w:val="0087724C"/>
    <w:rsid w:val="00880951"/>
    <w:rsid w:val="008824F5"/>
    <w:rsid w:val="008842AE"/>
    <w:rsid w:val="008849C5"/>
    <w:rsid w:val="008858BB"/>
    <w:rsid w:val="00893984"/>
    <w:rsid w:val="0089558F"/>
    <w:rsid w:val="0089793F"/>
    <w:rsid w:val="00897E70"/>
    <w:rsid w:val="008A129A"/>
    <w:rsid w:val="008A2303"/>
    <w:rsid w:val="008A32F5"/>
    <w:rsid w:val="008B0215"/>
    <w:rsid w:val="008B111C"/>
    <w:rsid w:val="008B2185"/>
    <w:rsid w:val="008B3B3F"/>
    <w:rsid w:val="008B5058"/>
    <w:rsid w:val="008B7790"/>
    <w:rsid w:val="008B7F3F"/>
    <w:rsid w:val="008C3578"/>
    <w:rsid w:val="008C6A0F"/>
    <w:rsid w:val="008C7932"/>
    <w:rsid w:val="008C7CDE"/>
    <w:rsid w:val="008D1EC1"/>
    <w:rsid w:val="008D37C2"/>
    <w:rsid w:val="008D720B"/>
    <w:rsid w:val="008E13EA"/>
    <w:rsid w:val="008E1697"/>
    <w:rsid w:val="008E1804"/>
    <w:rsid w:val="008E2372"/>
    <w:rsid w:val="008E312E"/>
    <w:rsid w:val="008E403F"/>
    <w:rsid w:val="008F3ABE"/>
    <w:rsid w:val="008F41ED"/>
    <w:rsid w:val="008F5DAB"/>
    <w:rsid w:val="008F75B7"/>
    <w:rsid w:val="00902E08"/>
    <w:rsid w:val="0090463F"/>
    <w:rsid w:val="00905BED"/>
    <w:rsid w:val="00911E36"/>
    <w:rsid w:val="009131FA"/>
    <w:rsid w:val="0091553A"/>
    <w:rsid w:val="009178E2"/>
    <w:rsid w:val="00920683"/>
    <w:rsid w:val="00920D27"/>
    <w:rsid w:val="009216CE"/>
    <w:rsid w:val="00924E54"/>
    <w:rsid w:val="009257AB"/>
    <w:rsid w:val="00926071"/>
    <w:rsid w:val="009262A8"/>
    <w:rsid w:val="009321F9"/>
    <w:rsid w:val="009367A6"/>
    <w:rsid w:val="00942F8F"/>
    <w:rsid w:val="00943A47"/>
    <w:rsid w:val="00944A56"/>
    <w:rsid w:val="00944B37"/>
    <w:rsid w:val="009521EF"/>
    <w:rsid w:val="00952224"/>
    <w:rsid w:val="0095242B"/>
    <w:rsid w:val="00953A3F"/>
    <w:rsid w:val="0095520D"/>
    <w:rsid w:val="009554E4"/>
    <w:rsid w:val="0095784B"/>
    <w:rsid w:val="009637DE"/>
    <w:rsid w:val="00967433"/>
    <w:rsid w:val="00974253"/>
    <w:rsid w:val="00980B18"/>
    <w:rsid w:val="009847B1"/>
    <w:rsid w:val="00984A49"/>
    <w:rsid w:val="0099142D"/>
    <w:rsid w:val="00995B58"/>
    <w:rsid w:val="009A2F10"/>
    <w:rsid w:val="009A3E68"/>
    <w:rsid w:val="009A57BC"/>
    <w:rsid w:val="009B00C0"/>
    <w:rsid w:val="009B0B63"/>
    <w:rsid w:val="009B2A03"/>
    <w:rsid w:val="009B53D7"/>
    <w:rsid w:val="009B600D"/>
    <w:rsid w:val="009C0192"/>
    <w:rsid w:val="009C03AA"/>
    <w:rsid w:val="009C2463"/>
    <w:rsid w:val="009C26DC"/>
    <w:rsid w:val="009C30BE"/>
    <w:rsid w:val="009C3F26"/>
    <w:rsid w:val="009C4467"/>
    <w:rsid w:val="009C61C0"/>
    <w:rsid w:val="009D01FC"/>
    <w:rsid w:val="009D4FDD"/>
    <w:rsid w:val="009D4FFB"/>
    <w:rsid w:val="009D51EE"/>
    <w:rsid w:val="009D551E"/>
    <w:rsid w:val="009D60ED"/>
    <w:rsid w:val="009E0310"/>
    <w:rsid w:val="009E0FBC"/>
    <w:rsid w:val="009E1E3B"/>
    <w:rsid w:val="009E3569"/>
    <w:rsid w:val="009E4C12"/>
    <w:rsid w:val="009E57A9"/>
    <w:rsid w:val="009E64B0"/>
    <w:rsid w:val="009F027D"/>
    <w:rsid w:val="009F5097"/>
    <w:rsid w:val="009F7427"/>
    <w:rsid w:val="009F78FF"/>
    <w:rsid w:val="00A05D83"/>
    <w:rsid w:val="00A0667F"/>
    <w:rsid w:val="00A1341F"/>
    <w:rsid w:val="00A140BA"/>
    <w:rsid w:val="00A163B1"/>
    <w:rsid w:val="00A23601"/>
    <w:rsid w:val="00A2388A"/>
    <w:rsid w:val="00A3289C"/>
    <w:rsid w:val="00A35C3A"/>
    <w:rsid w:val="00A371F1"/>
    <w:rsid w:val="00A40BC8"/>
    <w:rsid w:val="00A40D73"/>
    <w:rsid w:val="00A41008"/>
    <w:rsid w:val="00A418F0"/>
    <w:rsid w:val="00A41995"/>
    <w:rsid w:val="00A41E12"/>
    <w:rsid w:val="00A43245"/>
    <w:rsid w:val="00A4665E"/>
    <w:rsid w:val="00A50A1C"/>
    <w:rsid w:val="00A52B7D"/>
    <w:rsid w:val="00A53CDB"/>
    <w:rsid w:val="00A5553B"/>
    <w:rsid w:val="00A55F8B"/>
    <w:rsid w:val="00A574C8"/>
    <w:rsid w:val="00A633EE"/>
    <w:rsid w:val="00A64B8D"/>
    <w:rsid w:val="00A6612C"/>
    <w:rsid w:val="00A70632"/>
    <w:rsid w:val="00A71CCC"/>
    <w:rsid w:val="00A7255D"/>
    <w:rsid w:val="00A827C1"/>
    <w:rsid w:val="00A83B52"/>
    <w:rsid w:val="00A9465D"/>
    <w:rsid w:val="00A97C93"/>
    <w:rsid w:val="00AA00C4"/>
    <w:rsid w:val="00AA2883"/>
    <w:rsid w:val="00AA2F2F"/>
    <w:rsid w:val="00AA40A1"/>
    <w:rsid w:val="00AA5563"/>
    <w:rsid w:val="00AA63CB"/>
    <w:rsid w:val="00AA6CDA"/>
    <w:rsid w:val="00AA776E"/>
    <w:rsid w:val="00AB0C26"/>
    <w:rsid w:val="00AB292F"/>
    <w:rsid w:val="00AB355C"/>
    <w:rsid w:val="00AB67B9"/>
    <w:rsid w:val="00AB769C"/>
    <w:rsid w:val="00AD2CD3"/>
    <w:rsid w:val="00AD412D"/>
    <w:rsid w:val="00AD4677"/>
    <w:rsid w:val="00AE273A"/>
    <w:rsid w:val="00AE3096"/>
    <w:rsid w:val="00AE3D94"/>
    <w:rsid w:val="00AE43A1"/>
    <w:rsid w:val="00AE4B41"/>
    <w:rsid w:val="00AE559B"/>
    <w:rsid w:val="00AF0B7D"/>
    <w:rsid w:val="00AF11F9"/>
    <w:rsid w:val="00AF4B1A"/>
    <w:rsid w:val="00AF7328"/>
    <w:rsid w:val="00B0022E"/>
    <w:rsid w:val="00B01F3D"/>
    <w:rsid w:val="00B02F9E"/>
    <w:rsid w:val="00B07433"/>
    <w:rsid w:val="00B07879"/>
    <w:rsid w:val="00B079CC"/>
    <w:rsid w:val="00B12436"/>
    <w:rsid w:val="00B127F6"/>
    <w:rsid w:val="00B1370C"/>
    <w:rsid w:val="00B14145"/>
    <w:rsid w:val="00B14E88"/>
    <w:rsid w:val="00B22AB0"/>
    <w:rsid w:val="00B22C48"/>
    <w:rsid w:val="00B24725"/>
    <w:rsid w:val="00B30994"/>
    <w:rsid w:val="00B33DB9"/>
    <w:rsid w:val="00B34B78"/>
    <w:rsid w:val="00B36D4D"/>
    <w:rsid w:val="00B37976"/>
    <w:rsid w:val="00B405EB"/>
    <w:rsid w:val="00B405F9"/>
    <w:rsid w:val="00B4116E"/>
    <w:rsid w:val="00B41ACC"/>
    <w:rsid w:val="00B45167"/>
    <w:rsid w:val="00B46987"/>
    <w:rsid w:val="00B47991"/>
    <w:rsid w:val="00B53D5C"/>
    <w:rsid w:val="00B5575D"/>
    <w:rsid w:val="00B60831"/>
    <w:rsid w:val="00B62477"/>
    <w:rsid w:val="00B64733"/>
    <w:rsid w:val="00B66EA0"/>
    <w:rsid w:val="00B703A0"/>
    <w:rsid w:val="00B70CE2"/>
    <w:rsid w:val="00B807C1"/>
    <w:rsid w:val="00B813DF"/>
    <w:rsid w:val="00B8183B"/>
    <w:rsid w:val="00B857CF"/>
    <w:rsid w:val="00B870AC"/>
    <w:rsid w:val="00B90847"/>
    <w:rsid w:val="00B914EE"/>
    <w:rsid w:val="00B9197E"/>
    <w:rsid w:val="00BA2F32"/>
    <w:rsid w:val="00BA447B"/>
    <w:rsid w:val="00BA53D2"/>
    <w:rsid w:val="00BA6268"/>
    <w:rsid w:val="00BA6430"/>
    <w:rsid w:val="00BB077F"/>
    <w:rsid w:val="00BB12D7"/>
    <w:rsid w:val="00BB17B7"/>
    <w:rsid w:val="00BB2BC8"/>
    <w:rsid w:val="00BB2FFF"/>
    <w:rsid w:val="00BB34E9"/>
    <w:rsid w:val="00BB5123"/>
    <w:rsid w:val="00BC1B69"/>
    <w:rsid w:val="00BC30BF"/>
    <w:rsid w:val="00BC3D79"/>
    <w:rsid w:val="00BD03B1"/>
    <w:rsid w:val="00BD18E5"/>
    <w:rsid w:val="00BE18B2"/>
    <w:rsid w:val="00BE40CD"/>
    <w:rsid w:val="00BE6873"/>
    <w:rsid w:val="00BE75A3"/>
    <w:rsid w:val="00BF22A0"/>
    <w:rsid w:val="00BF2588"/>
    <w:rsid w:val="00C00A4B"/>
    <w:rsid w:val="00C027D1"/>
    <w:rsid w:val="00C036D8"/>
    <w:rsid w:val="00C0684B"/>
    <w:rsid w:val="00C07E3E"/>
    <w:rsid w:val="00C10E05"/>
    <w:rsid w:val="00C11683"/>
    <w:rsid w:val="00C12EE1"/>
    <w:rsid w:val="00C15FB4"/>
    <w:rsid w:val="00C25807"/>
    <w:rsid w:val="00C26082"/>
    <w:rsid w:val="00C26FE2"/>
    <w:rsid w:val="00C33422"/>
    <w:rsid w:val="00C338D6"/>
    <w:rsid w:val="00C40400"/>
    <w:rsid w:val="00C40B3F"/>
    <w:rsid w:val="00C413FB"/>
    <w:rsid w:val="00C43FF1"/>
    <w:rsid w:val="00C446C2"/>
    <w:rsid w:val="00C4754E"/>
    <w:rsid w:val="00C50BF8"/>
    <w:rsid w:val="00C510F2"/>
    <w:rsid w:val="00C5421E"/>
    <w:rsid w:val="00C55D4C"/>
    <w:rsid w:val="00C57A0A"/>
    <w:rsid w:val="00C61DB2"/>
    <w:rsid w:val="00C62B72"/>
    <w:rsid w:val="00C633CC"/>
    <w:rsid w:val="00C644CB"/>
    <w:rsid w:val="00C64A52"/>
    <w:rsid w:val="00C652AB"/>
    <w:rsid w:val="00C669B7"/>
    <w:rsid w:val="00C7057D"/>
    <w:rsid w:val="00C761B0"/>
    <w:rsid w:val="00C7680F"/>
    <w:rsid w:val="00C81C59"/>
    <w:rsid w:val="00C8214F"/>
    <w:rsid w:val="00C82561"/>
    <w:rsid w:val="00C83B57"/>
    <w:rsid w:val="00C83CC6"/>
    <w:rsid w:val="00C912B5"/>
    <w:rsid w:val="00C9311E"/>
    <w:rsid w:val="00C946C0"/>
    <w:rsid w:val="00C9599F"/>
    <w:rsid w:val="00C95F7B"/>
    <w:rsid w:val="00C97E9B"/>
    <w:rsid w:val="00CA150B"/>
    <w:rsid w:val="00CA63A2"/>
    <w:rsid w:val="00CB20E6"/>
    <w:rsid w:val="00CB55DA"/>
    <w:rsid w:val="00CC1F1E"/>
    <w:rsid w:val="00CC4836"/>
    <w:rsid w:val="00CC62DD"/>
    <w:rsid w:val="00CD6581"/>
    <w:rsid w:val="00CE186D"/>
    <w:rsid w:val="00CE37E3"/>
    <w:rsid w:val="00CE48D3"/>
    <w:rsid w:val="00CE78D5"/>
    <w:rsid w:val="00CF0B82"/>
    <w:rsid w:val="00CF427D"/>
    <w:rsid w:val="00CF65B2"/>
    <w:rsid w:val="00D00538"/>
    <w:rsid w:val="00D0085A"/>
    <w:rsid w:val="00D00B63"/>
    <w:rsid w:val="00D01BEF"/>
    <w:rsid w:val="00D04799"/>
    <w:rsid w:val="00D10839"/>
    <w:rsid w:val="00D10905"/>
    <w:rsid w:val="00D12F34"/>
    <w:rsid w:val="00D130BE"/>
    <w:rsid w:val="00D15755"/>
    <w:rsid w:val="00D17514"/>
    <w:rsid w:val="00D179D3"/>
    <w:rsid w:val="00D21BE2"/>
    <w:rsid w:val="00D24730"/>
    <w:rsid w:val="00D2755D"/>
    <w:rsid w:val="00D278CB"/>
    <w:rsid w:val="00D32779"/>
    <w:rsid w:val="00D32F01"/>
    <w:rsid w:val="00D34F91"/>
    <w:rsid w:val="00D3506E"/>
    <w:rsid w:val="00D36C3C"/>
    <w:rsid w:val="00D36DBC"/>
    <w:rsid w:val="00D40557"/>
    <w:rsid w:val="00D439D1"/>
    <w:rsid w:val="00D43E3B"/>
    <w:rsid w:val="00D441A1"/>
    <w:rsid w:val="00D45E83"/>
    <w:rsid w:val="00D46A7D"/>
    <w:rsid w:val="00D4798B"/>
    <w:rsid w:val="00D50283"/>
    <w:rsid w:val="00D53344"/>
    <w:rsid w:val="00D54827"/>
    <w:rsid w:val="00D5495F"/>
    <w:rsid w:val="00D557A3"/>
    <w:rsid w:val="00D5617C"/>
    <w:rsid w:val="00D6018A"/>
    <w:rsid w:val="00D60DF7"/>
    <w:rsid w:val="00D6108B"/>
    <w:rsid w:val="00D63254"/>
    <w:rsid w:val="00D65AA6"/>
    <w:rsid w:val="00D65C82"/>
    <w:rsid w:val="00D709D8"/>
    <w:rsid w:val="00D7167F"/>
    <w:rsid w:val="00D7336F"/>
    <w:rsid w:val="00D7356C"/>
    <w:rsid w:val="00D74B52"/>
    <w:rsid w:val="00D80587"/>
    <w:rsid w:val="00D83EA1"/>
    <w:rsid w:val="00D85A19"/>
    <w:rsid w:val="00D9261B"/>
    <w:rsid w:val="00D92850"/>
    <w:rsid w:val="00D933F4"/>
    <w:rsid w:val="00D95D3B"/>
    <w:rsid w:val="00D978B8"/>
    <w:rsid w:val="00D97C7A"/>
    <w:rsid w:val="00DA0A62"/>
    <w:rsid w:val="00DA366D"/>
    <w:rsid w:val="00DA45B7"/>
    <w:rsid w:val="00DA5717"/>
    <w:rsid w:val="00DB0835"/>
    <w:rsid w:val="00DB1F08"/>
    <w:rsid w:val="00DB2AB9"/>
    <w:rsid w:val="00DB2C60"/>
    <w:rsid w:val="00DB5388"/>
    <w:rsid w:val="00DB67B2"/>
    <w:rsid w:val="00DC268C"/>
    <w:rsid w:val="00DD01C6"/>
    <w:rsid w:val="00DD0BD9"/>
    <w:rsid w:val="00DD517B"/>
    <w:rsid w:val="00DD6515"/>
    <w:rsid w:val="00DD6ED0"/>
    <w:rsid w:val="00DE0161"/>
    <w:rsid w:val="00DE19F1"/>
    <w:rsid w:val="00DE20A8"/>
    <w:rsid w:val="00DE26E2"/>
    <w:rsid w:val="00DE32AB"/>
    <w:rsid w:val="00DE6376"/>
    <w:rsid w:val="00DE740F"/>
    <w:rsid w:val="00DF011B"/>
    <w:rsid w:val="00DF0EC9"/>
    <w:rsid w:val="00DF1552"/>
    <w:rsid w:val="00DF3B79"/>
    <w:rsid w:val="00DF44E3"/>
    <w:rsid w:val="00DF5066"/>
    <w:rsid w:val="00DF695F"/>
    <w:rsid w:val="00E00FB5"/>
    <w:rsid w:val="00E01032"/>
    <w:rsid w:val="00E01BCC"/>
    <w:rsid w:val="00E02980"/>
    <w:rsid w:val="00E03769"/>
    <w:rsid w:val="00E1068B"/>
    <w:rsid w:val="00E11969"/>
    <w:rsid w:val="00E13077"/>
    <w:rsid w:val="00E16C80"/>
    <w:rsid w:val="00E17D14"/>
    <w:rsid w:val="00E20213"/>
    <w:rsid w:val="00E215A9"/>
    <w:rsid w:val="00E2331B"/>
    <w:rsid w:val="00E24DA2"/>
    <w:rsid w:val="00E25B93"/>
    <w:rsid w:val="00E2601C"/>
    <w:rsid w:val="00E3040E"/>
    <w:rsid w:val="00E305D7"/>
    <w:rsid w:val="00E372B6"/>
    <w:rsid w:val="00E41406"/>
    <w:rsid w:val="00E43683"/>
    <w:rsid w:val="00E46D8B"/>
    <w:rsid w:val="00E47458"/>
    <w:rsid w:val="00E50190"/>
    <w:rsid w:val="00E524A2"/>
    <w:rsid w:val="00E5265A"/>
    <w:rsid w:val="00E53A52"/>
    <w:rsid w:val="00E53BAE"/>
    <w:rsid w:val="00E54C5B"/>
    <w:rsid w:val="00E55676"/>
    <w:rsid w:val="00E55BC0"/>
    <w:rsid w:val="00E60FAF"/>
    <w:rsid w:val="00E6189E"/>
    <w:rsid w:val="00E61B82"/>
    <w:rsid w:val="00E64A58"/>
    <w:rsid w:val="00E65E89"/>
    <w:rsid w:val="00E66957"/>
    <w:rsid w:val="00E7528E"/>
    <w:rsid w:val="00E76823"/>
    <w:rsid w:val="00E770CD"/>
    <w:rsid w:val="00E817BD"/>
    <w:rsid w:val="00E82FAA"/>
    <w:rsid w:val="00E832EC"/>
    <w:rsid w:val="00E84858"/>
    <w:rsid w:val="00E8793C"/>
    <w:rsid w:val="00E904CE"/>
    <w:rsid w:val="00E9269C"/>
    <w:rsid w:val="00E9454F"/>
    <w:rsid w:val="00E95BA2"/>
    <w:rsid w:val="00EA00A9"/>
    <w:rsid w:val="00EA5C68"/>
    <w:rsid w:val="00EA6876"/>
    <w:rsid w:val="00EB1F8B"/>
    <w:rsid w:val="00EB20E0"/>
    <w:rsid w:val="00EB2548"/>
    <w:rsid w:val="00EB6D70"/>
    <w:rsid w:val="00EC0D40"/>
    <w:rsid w:val="00EC0FB0"/>
    <w:rsid w:val="00EC46F5"/>
    <w:rsid w:val="00EC6BD2"/>
    <w:rsid w:val="00EC704C"/>
    <w:rsid w:val="00ED16A5"/>
    <w:rsid w:val="00ED2700"/>
    <w:rsid w:val="00EE5104"/>
    <w:rsid w:val="00EF321C"/>
    <w:rsid w:val="00EF3F38"/>
    <w:rsid w:val="00EF4715"/>
    <w:rsid w:val="00EF6229"/>
    <w:rsid w:val="00EF6ADB"/>
    <w:rsid w:val="00F00BC0"/>
    <w:rsid w:val="00F03B1E"/>
    <w:rsid w:val="00F03EF6"/>
    <w:rsid w:val="00F04276"/>
    <w:rsid w:val="00F06FED"/>
    <w:rsid w:val="00F11AB3"/>
    <w:rsid w:val="00F1446F"/>
    <w:rsid w:val="00F14ABF"/>
    <w:rsid w:val="00F22783"/>
    <w:rsid w:val="00F22EC4"/>
    <w:rsid w:val="00F35A1A"/>
    <w:rsid w:val="00F37640"/>
    <w:rsid w:val="00F4044F"/>
    <w:rsid w:val="00F4045A"/>
    <w:rsid w:val="00F4107F"/>
    <w:rsid w:val="00F42F0D"/>
    <w:rsid w:val="00F449FE"/>
    <w:rsid w:val="00F45B17"/>
    <w:rsid w:val="00F4691F"/>
    <w:rsid w:val="00F5016B"/>
    <w:rsid w:val="00F501B0"/>
    <w:rsid w:val="00F5122B"/>
    <w:rsid w:val="00F570A3"/>
    <w:rsid w:val="00F60120"/>
    <w:rsid w:val="00F655B4"/>
    <w:rsid w:val="00F66A14"/>
    <w:rsid w:val="00F71671"/>
    <w:rsid w:val="00F71718"/>
    <w:rsid w:val="00F71D41"/>
    <w:rsid w:val="00F73A96"/>
    <w:rsid w:val="00F7468E"/>
    <w:rsid w:val="00F74719"/>
    <w:rsid w:val="00F76FD4"/>
    <w:rsid w:val="00F8272A"/>
    <w:rsid w:val="00F827B8"/>
    <w:rsid w:val="00F906B3"/>
    <w:rsid w:val="00F91BB9"/>
    <w:rsid w:val="00F93697"/>
    <w:rsid w:val="00F94728"/>
    <w:rsid w:val="00F95AB9"/>
    <w:rsid w:val="00F95FF7"/>
    <w:rsid w:val="00F96547"/>
    <w:rsid w:val="00FA1CCA"/>
    <w:rsid w:val="00FA472F"/>
    <w:rsid w:val="00FA4C76"/>
    <w:rsid w:val="00FA6D16"/>
    <w:rsid w:val="00FA7DDE"/>
    <w:rsid w:val="00FB1441"/>
    <w:rsid w:val="00FB14DD"/>
    <w:rsid w:val="00FB3764"/>
    <w:rsid w:val="00FB527F"/>
    <w:rsid w:val="00FB5D2D"/>
    <w:rsid w:val="00FB6732"/>
    <w:rsid w:val="00FC0E8F"/>
    <w:rsid w:val="00FC285D"/>
    <w:rsid w:val="00FC503A"/>
    <w:rsid w:val="00FC60F4"/>
    <w:rsid w:val="00FD0247"/>
    <w:rsid w:val="00FD0CFB"/>
    <w:rsid w:val="00FD1CD0"/>
    <w:rsid w:val="00FD48CC"/>
    <w:rsid w:val="00FD5512"/>
    <w:rsid w:val="00FD713A"/>
    <w:rsid w:val="00FE1FFE"/>
    <w:rsid w:val="00FE57D4"/>
    <w:rsid w:val="00FE645F"/>
    <w:rsid w:val="00FF0626"/>
    <w:rsid w:val="01246879"/>
    <w:rsid w:val="012D055E"/>
    <w:rsid w:val="013B6435"/>
    <w:rsid w:val="015970D8"/>
    <w:rsid w:val="01753138"/>
    <w:rsid w:val="01EE53FC"/>
    <w:rsid w:val="02325937"/>
    <w:rsid w:val="02457F7D"/>
    <w:rsid w:val="028144B5"/>
    <w:rsid w:val="029A131B"/>
    <w:rsid w:val="0307377B"/>
    <w:rsid w:val="035D0191"/>
    <w:rsid w:val="037C5CE4"/>
    <w:rsid w:val="03920EB1"/>
    <w:rsid w:val="03BD625E"/>
    <w:rsid w:val="03CE7CF1"/>
    <w:rsid w:val="040E06C3"/>
    <w:rsid w:val="043B7425"/>
    <w:rsid w:val="0453158C"/>
    <w:rsid w:val="04D01604"/>
    <w:rsid w:val="04E70989"/>
    <w:rsid w:val="04EE6957"/>
    <w:rsid w:val="055F1377"/>
    <w:rsid w:val="05B21B95"/>
    <w:rsid w:val="05BB6C3A"/>
    <w:rsid w:val="06361F1A"/>
    <w:rsid w:val="064B2F06"/>
    <w:rsid w:val="065632F8"/>
    <w:rsid w:val="0681021A"/>
    <w:rsid w:val="06837B9F"/>
    <w:rsid w:val="06BF7A5A"/>
    <w:rsid w:val="06F610F2"/>
    <w:rsid w:val="0715201C"/>
    <w:rsid w:val="073C615F"/>
    <w:rsid w:val="077A0E56"/>
    <w:rsid w:val="08112F22"/>
    <w:rsid w:val="085F4299"/>
    <w:rsid w:val="08602E31"/>
    <w:rsid w:val="086919C0"/>
    <w:rsid w:val="087017AD"/>
    <w:rsid w:val="08861256"/>
    <w:rsid w:val="08936C61"/>
    <w:rsid w:val="08B13396"/>
    <w:rsid w:val="08D53F27"/>
    <w:rsid w:val="08E06BA0"/>
    <w:rsid w:val="08F157C1"/>
    <w:rsid w:val="090943C4"/>
    <w:rsid w:val="092F58E4"/>
    <w:rsid w:val="09427DF2"/>
    <w:rsid w:val="094C26B7"/>
    <w:rsid w:val="09AA3290"/>
    <w:rsid w:val="09F3449A"/>
    <w:rsid w:val="0A081A83"/>
    <w:rsid w:val="0A0C2FB3"/>
    <w:rsid w:val="0A296DB9"/>
    <w:rsid w:val="0A2D7FCF"/>
    <w:rsid w:val="0A8A2BDD"/>
    <w:rsid w:val="0A93041B"/>
    <w:rsid w:val="0AC52A74"/>
    <w:rsid w:val="0ACD56D6"/>
    <w:rsid w:val="0AEF7185"/>
    <w:rsid w:val="0AFC43FD"/>
    <w:rsid w:val="0AFF7454"/>
    <w:rsid w:val="0B070004"/>
    <w:rsid w:val="0B3C3805"/>
    <w:rsid w:val="0B4C2940"/>
    <w:rsid w:val="0B501E33"/>
    <w:rsid w:val="0B6959F6"/>
    <w:rsid w:val="0B6D1B5E"/>
    <w:rsid w:val="0BDF65A4"/>
    <w:rsid w:val="0BE35F00"/>
    <w:rsid w:val="0BE677A1"/>
    <w:rsid w:val="0BF5113B"/>
    <w:rsid w:val="0C13704E"/>
    <w:rsid w:val="0C5156DF"/>
    <w:rsid w:val="0C7021E6"/>
    <w:rsid w:val="0CC10DB4"/>
    <w:rsid w:val="0CD24517"/>
    <w:rsid w:val="0CD42B93"/>
    <w:rsid w:val="0D3C43A7"/>
    <w:rsid w:val="0D5F35FD"/>
    <w:rsid w:val="0DAE7EF7"/>
    <w:rsid w:val="0DD01163"/>
    <w:rsid w:val="0E0C23C1"/>
    <w:rsid w:val="0E21631D"/>
    <w:rsid w:val="0E362D9B"/>
    <w:rsid w:val="0E3D54A0"/>
    <w:rsid w:val="0E482B5C"/>
    <w:rsid w:val="0E5856A7"/>
    <w:rsid w:val="0E5F002C"/>
    <w:rsid w:val="0E6C438B"/>
    <w:rsid w:val="0E8667C7"/>
    <w:rsid w:val="0E9209D6"/>
    <w:rsid w:val="0EB6129D"/>
    <w:rsid w:val="0EDD7F7F"/>
    <w:rsid w:val="0EE406EC"/>
    <w:rsid w:val="0EE71E12"/>
    <w:rsid w:val="0F0A2259"/>
    <w:rsid w:val="0F221A78"/>
    <w:rsid w:val="0F4B6E65"/>
    <w:rsid w:val="0F6F715F"/>
    <w:rsid w:val="0F9531C5"/>
    <w:rsid w:val="0FA32303"/>
    <w:rsid w:val="0FCE0BAB"/>
    <w:rsid w:val="0FD024AD"/>
    <w:rsid w:val="0FE31076"/>
    <w:rsid w:val="0FF07BBC"/>
    <w:rsid w:val="101B30D7"/>
    <w:rsid w:val="103679BD"/>
    <w:rsid w:val="109C1BCB"/>
    <w:rsid w:val="10A20032"/>
    <w:rsid w:val="11366AB9"/>
    <w:rsid w:val="11372C57"/>
    <w:rsid w:val="114F540F"/>
    <w:rsid w:val="11594861"/>
    <w:rsid w:val="11BA15EA"/>
    <w:rsid w:val="11C7437A"/>
    <w:rsid w:val="1249283F"/>
    <w:rsid w:val="12612ADE"/>
    <w:rsid w:val="1283056B"/>
    <w:rsid w:val="12835117"/>
    <w:rsid w:val="129417B9"/>
    <w:rsid w:val="12B70A81"/>
    <w:rsid w:val="12D910B0"/>
    <w:rsid w:val="12FF2B64"/>
    <w:rsid w:val="133150D9"/>
    <w:rsid w:val="133740C0"/>
    <w:rsid w:val="13616ED8"/>
    <w:rsid w:val="13A57B51"/>
    <w:rsid w:val="13F276AC"/>
    <w:rsid w:val="13F46C86"/>
    <w:rsid w:val="13F60368"/>
    <w:rsid w:val="142B4248"/>
    <w:rsid w:val="142D45C2"/>
    <w:rsid w:val="14C72206"/>
    <w:rsid w:val="15110C4F"/>
    <w:rsid w:val="15551AD6"/>
    <w:rsid w:val="15762DDC"/>
    <w:rsid w:val="15876548"/>
    <w:rsid w:val="15897EA9"/>
    <w:rsid w:val="15950576"/>
    <w:rsid w:val="15965F2A"/>
    <w:rsid w:val="159733E3"/>
    <w:rsid w:val="15AA2A79"/>
    <w:rsid w:val="16281015"/>
    <w:rsid w:val="16340A71"/>
    <w:rsid w:val="16936D0C"/>
    <w:rsid w:val="16C57BC7"/>
    <w:rsid w:val="16F205FB"/>
    <w:rsid w:val="1704594C"/>
    <w:rsid w:val="17306310"/>
    <w:rsid w:val="17577725"/>
    <w:rsid w:val="175A3AB8"/>
    <w:rsid w:val="176330D7"/>
    <w:rsid w:val="179F55D7"/>
    <w:rsid w:val="17A747FD"/>
    <w:rsid w:val="17E94F51"/>
    <w:rsid w:val="186010AE"/>
    <w:rsid w:val="189447E6"/>
    <w:rsid w:val="18A7787F"/>
    <w:rsid w:val="18B13B81"/>
    <w:rsid w:val="18FA300B"/>
    <w:rsid w:val="190221E5"/>
    <w:rsid w:val="19716865"/>
    <w:rsid w:val="197F2DC4"/>
    <w:rsid w:val="19805192"/>
    <w:rsid w:val="19947A2C"/>
    <w:rsid w:val="199F1C44"/>
    <w:rsid w:val="19A94213"/>
    <w:rsid w:val="19B5650B"/>
    <w:rsid w:val="19BF04EC"/>
    <w:rsid w:val="19D8181E"/>
    <w:rsid w:val="1A1550D8"/>
    <w:rsid w:val="1A214DE7"/>
    <w:rsid w:val="1B17721A"/>
    <w:rsid w:val="1B690E0D"/>
    <w:rsid w:val="1BA7014D"/>
    <w:rsid w:val="1BE54039"/>
    <w:rsid w:val="1C014D3A"/>
    <w:rsid w:val="1C0B11DC"/>
    <w:rsid w:val="1C1A2312"/>
    <w:rsid w:val="1C5C4061"/>
    <w:rsid w:val="1C6036C1"/>
    <w:rsid w:val="1C6B5794"/>
    <w:rsid w:val="1C8715D4"/>
    <w:rsid w:val="1CB860C7"/>
    <w:rsid w:val="1CBF5BDC"/>
    <w:rsid w:val="1CE45112"/>
    <w:rsid w:val="1D236225"/>
    <w:rsid w:val="1D3351A6"/>
    <w:rsid w:val="1D400009"/>
    <w:rsid w:val="1D7A19DD"/>
    <w:rsid w:val="1D7E19B8"/>
    <w:rsid w:val="1DA150E4"/>
    <w:rsid w:val="1DB35E0A"/>
    <w:rsid w:val="1DB54239"/>
    <w:rsid w:val="1E4B0BB1"/>
    <w:rsid w:val="1E5B0E0D"/>
    <w:rsid w:val="1E9F0D1C"/>
    <w:rsid w:val="1EB9457F"/>
    <w:rsid w:val="200C1A6E"/>
    <w:rsid w:val="2022005B"/>
    <w:rsid w:val="20392834"/>
    <w:rsid w:val="204B7F55"/>
    <w:rsid w:val="208F5F5F"/>
    <w:rsid w:val="20E0580F"/>
    <w:rsid w:val="20F60899"/>
    <w:rsid w:val="212F2EB9"/>
    <w:rsid w:val="21AC1898"/>
    <w:rsid w:val="21AD6CEE"/>
    <w:rsid w:val="21C274ED"/>
    <w:rsid w:val="21E215CA"/>
    <w:rsid w:val="21FF2950"/>
    <w:rsid w:val="223B6676"/>
    <w:rsid w:val="2254462D"/>
    <w:rsid w:val="227A4C39"/>
    <w:rsid w:val="2305799F"/>
    <w:rsid w:val="239670B5"/>
    <w:rsid w:val="23A37F92"/>
    <w:rsid w:val="23B804B8"/>
    <w:rsid w:val="2409002F"/>
    <w:rsid w:val="240A395C"/>
    <w:rsid w:val="24336707"/>
    <w:rsid w:val="24922002"/>
    <w:rsid w:val="249C4B05"/>
    <w:rsid w:val="24D40848"/>
    <w:rsid w:val="254F06A8"/>
    <w:rsid w:val="2551263E"/>
    <w:rsid w:val="25653D1B"/>
    <w:rsid w:val="25736812"/>
    <w:rsid w:val="25AB6039"/>
    <w:rsid w:val="26372B49"/>
    <w:rsid w:val="26AA36F3"/>
    <w:rsid w:val="26F15E6E"/>
    <w:rsid w:val="27285B73"/>
    <w:rsid w:val="275E787E"/>
    <w:rsid w:val="278F40F4"/>
    <w:rsid w:val="279C155C"/>
    <w:rsid w:val="27A2034C"/>
    <w:rsid w:val="27A5247D"/>
    <w:rsid w:val="27AA5968"/>
    <w:rsid w:val="27E33E34"/>
    <w:rsid w:val="27F026B1"/>
    <w:rsid w:val="28047E1C"/>
    <w:rsid w:val="281E2BBA"/>
    <w:rsid w:val="282233C0"/>
    <w:rsid w:val="282726B9"/>
    <w:rsid w:val="2841331A"/>
    <w:rsid w:val="28656252"/>
    <w:rsid w:val="287E2D76"/>
    <w:rsid w:val="28B85F27"/>
    <w:rsid w:val="28C85BDA"/>
    <w:rsid w:val="28D316B1"/>
    <w:rsid w:val="28F9743C"/>
    <w:rsid w:val="29033DC0"/>
    <w:rsid w:val="29221F3A"/>
    <w:rsid w:val="29972118"/>
    <w:rsid w:val="29B175D0"/>
    <w:rsid w:val="29B84D5B"/>
    <w:rsid w:val="2A012F28"/>
    <w:rsid w:val="2ACA4990"/>
    <w:rsid w:val="2AD01C0D"/>
    <w:rsid w:val="2AE47E5D"/>
    <w:rsid w:val="2B3975BA"/>
    <w:rsid w:val="2B445888"/>
    <w:rsid w:val="2B5B366E"/>
    <w:rsid w:val="2BE86938"/>
    <w:rsid w:val="2BFD7465"/>
    <w:rsid w:val="2C07322F"/>
    <w:rsid w:val="2C094CB5"/>
    <w:rsid w:val="2C0A39CC"/>
    <w:rsid w:val="2C1C7A64"/>
    <w:rsid w:val="2C3D3915"/>
    <w:rsid w:val="2C4C387A"/>
    <w:rsid w:val="2C9D7C06"/>
    <w:rsid w:val="2CB35C4A"/>
    <w:rsid w:val="2CB36B94"/>
    <w:rsid w:val="2CE333B4"/>
    <w:rsid w:val="2CF22A9D"/>
    <w:rsid w:val="2D0E0BAB"/>
    <w:rsid w:val="2D10147A"/>
    <w:rsid w:val="2DB305D6"/>
    <w:rsid w:val="2E346450"/>
    <w:rsid w:val="2E775F99"/>
    <w:rsid w:val="2E7E1972"/>
    <w:rsid w:val="2E8B65C8"/>
    <w:rsid w:val="2EA978EB"/>
    <w:rsid w:val="2EAA27A0"/>
    <w:rsid w:val="2EB15D85"/>
    <w:rsid w:val="2EB56E85"/>
    <w:rsid w:val="2EC438BB"/>
    <w:rsid w:val="2F0358AB"/>
    <w:rsid w:val="2F4316A0"/>
    <w:rsid w:val="2F6871EB"/>
    <w:rsid w:val="30391D14"/>
    <w:rsid w:val="304B6CB1"/>
    <w:rsid w:val="30612AFE"/>
    <w:rsid w:val="30D504D8"/>
    <w:rsid w:val="30F95078"/>
    <w:rsid w:val="31070DCD"/>
    <w:rsid w:val="31347057"/>
    <w:rsid w:val="3143647A"/>
    <w:rsid w:val="31662F0C"/>
    <w:rsid w:val="31D77660"/>
    <w:rsid w:val="32594EC3"/>
    <w:rsid w:val="32634F39"/>
    <w:rsid w:val="32803640"/>
    <w:rsid w:val="32DB4F39"/>
    <w:rsid w:val="330367DE"/>
    <w:rsid w:val="33130102"/>
    <w:rsid w:val="331922CA"/>
    <w:rsid w:val="334129DC"/>
    <w:rsid w:val="33807630"/>
    <w:rsid w:val="33831C2F"/>
    <w:rsid w:val="33AA120E"/>
    <w:rsid w:val="33E82F31"/>
    <w:rsid w:val="33FD5C05"/>
    <w:rsid w:val="34044F71"/>
    <w:rsid w:val="340E326C"/>
    <w:rsid w:val="34232A25"/>
    <w:rsid w:val="34572D69"/>
    <w:rsid w:val="346F1E98"/>
    <w:rsid w:val="34BC2635"/>
    <w:rsid w:val="356B5F6F"/>
    <w:rsid w:val="357D1B60"/>
    <w:rsid w:val="35812E87"/>
    <w:rsid w:val="35AF3B98"/>
    <w:rsid w:val="35B031C8"/>
    <w:rsid w:val="35D44E90"/>
    <w:rsid w:val="3626098A"/>
    <w:rsid w:val="36504B6A"/>
    <w:rsid w:val="36601D00"/>
    <w:rsid w:val="36800F9F"/>
    <w:rsid w:val="3697782D"/>
    <w:rsid w:val="36DA7EC6"/>
    <w:rsid w:val="373A36E0"/>
    <w:rsid w:val="375C0426"/>
    <w:rsid w:val="37684D09"/>
    <w:rsid w:val="37837327"/>
    <w:rsid w:val="37AD01CD"/>
    <w:rsid w:val="37C521C2"/>
    <w:rsid w:val="37E100BE"/>
    <w:rsid w:val="37ED65FD"/>
    <w:rsid w:val="38203594"/>
    <w:rsid w:val="383A2C25"/>
    <w:rsid w:val="385A1E65"/>
    <w:rsid w:val="38DA2405"/>
    <w:rsid w:val="390315C3"/>
    <w:rsid w:val="390D2999"/>
    <w:rsid w:val="390D7F5E"/>
    <w:rsid w:val="390F29B5"/>
    <w:rsid w:val="392B7EC8"/>
    <w:rsid w:val="3A141025"/>
    <w:rsid w:val="3A192447"/>
    <w:rsid w:val="3A43428E"/>
    <w:rsid w:val="3A4818A4"/>
    <w:rsid w:val="3A4D3D71"/>
    <w:rsid w:val="3B1F5BC7"/>
    <w:rsid w:val="3B364CA0"/>
    <w:rsid w:val="3B5A6602"/>
    <w:rsid w:val="3BC023A2"/>
    <w:rsid w:val="3BE60956"/>
    <w:rsid w:val="3C3125DC"/>
    <w:rsid w:val="3CB24B92"/>
    <w:rsid w:val="3CE37662"/>
    <w:rsid w:val="3CF57AEF"/>
    <w:rsid w:val="3CFD3CA4"/>
    <w:rsid w:val="3D2F7241"/>
    <w:rsid w:val="3D340649"/>
    <w:rsid w:val="3D5150E2"/>
    <w:rsid w:val="3E22058F"/>
    <w:rsid w:val="3E761141"/>
    <w:rsid w:val="3E923903"/>
    <w:rsid w:val="3E9B2817"/>
    <w:rsid w:val="3E9C363F"/>
    <w:rsid w:val="3F097CAE"/>
    <w:rsid w:val="3F3832EA"/>
    <w:rsid w:val="3F676801"/>
    <w:rsid w:val="3FA15585"/>
    <w:rsid w:val="3FF34554"/>
    <w:rsid w:val="3FF516A8"/>
    <w:rsid w:val="3FFB13D2"/>
    <w:rsid w:val="401D2061"/>
    <w:rsid w:val="40365C98"/>
    <w:rsid w:val="40584BF3"/>
    <w:rsid w:val="40621142"/>
    <w:rsid w:val="408C790D"/>
    <w:rsid w:val="4098163E"/>
    <w:rsid w:val="40B66BB2"/>
    <w:rsid w:val="40CF112E"/>
    <w:rsid w:val="40F60AA8"/>
    <w:rsid w:val="40F9627B"/>
    <w:rsid w:val="410B7DD6"/>
    <w:rsid w:val="41813621"/>
    <w:rsid w:val="41946450"/>
    <w:rsid w:val="41A60FE8"/>
    <w:rsid w:val="41AB22EF"/>
    <w:rsid w:val="41BB36E9"/>
    <w:rsid w:val="41C620CB"/>
    <w:rsid w:val="41F35336"/>
    <w:rsid w:val="421F4C5D"/>
    <w:rsid w:val="42766BA0"/>
    <w:rsid w:val="42CD0F22"/>
    <w:rsid w:val="42D46F36"/>
    <w:rsid w:val="42E17E6E"/>
    <w:rsid w:val="43382CBF"/>
    <w:rsid w:val="434538C4"/>
    <w:rsid w:val="4348756E"/>
    <w:rsid w:val="435D131D"/>
    <w:rsid w:val="436627CB"/>
    <w:rsid w:val="43A85CDF"/>
    <w:rsid w:val="43D1661F"/>
    <w:rsid w:val="43EF0BD0"/>
    <w:rsid w:val="44232822"/>
    <w:rsid w:val="443B54A2"/>
    <w:rsid w:val="444C1B6B"/>
    <w:rsid w:val="4464606D"/>
    <w:rsid w:val="447E7F17"/>
    <w:rsid w:val="4484645D"/>
    <w:rsid w:val="44AC481A"/>
    <w:rsid w:val="45257003"/>
    <w:rsid w:val="45973BF7"/>
    <w:rsid w:val="45C26672"/>
    <w:rsid w:val="45CD7458"/>
    <w:rsid w:val="45DA6061"/>
    <w:rsid w:val="45E15788"/>
    <w:rsid w:val="463A7039"/>
    <w:rsid w:val="467C187F"/>
    <w:rsid w:val="467F68E6"/>
    <w:rsid w:val="4766123D"/>
    <w:rsid w:val="477B550A"/>
    <w:rsid w:val="47AD6AFE"/>
    <w:rsid w:val="47DE600C"/>
    <w:rsid w:val="47F118C0"/>
    <w:rsid w:val="47FF4CED"/>
    <w:rsid w:val="487564C2"/>
    <w:rsid w:val="48B46E9B"/>
    <w:rsid w:val="48B60D54"/>
    <w:rsid w:val="48F4471D"/>
    <w:rsid w:val="49465F37"/>
    <w:rsid w:val="49B154B6"/>
    <w:rsid w:val="49C74908"/>
    <w:rsid w:val="49F745A1"/>
    <w:rsid w:val="49FE6181"/>
    <w:rsid w:val="4A5A7190"/>
    <w:rsid w:val="4A850B60"/>
    <w:rsid w:val="4AC244C8"/>
    <w:rsid w:val="4ACE4CED"/>
    <w:rsid w:val="4B1A26DB"/>
    <w:rsid w:val="4B567EB4"/>
    <w:rsid w:val="4B6244BD"/>
    <w:rsid w:val="4B7E28EC"/>
    <w:rsid w:val="4B817807"/>
    <w:rsid w:val="4B845F68"/>
    <w:rsid w:val="4B9152C5"/>
    <w:rsid w:val="4BB2690B"/>
    <w:rsid w:val="4BD95BFC"/>
    <w:rsid w:val="4CBB31EB"/>
    <w:rsid w:val="4CC34E63"/>
    <w:rsid w:val="4CC92645"/>
    <w:rsid w:val="4D10350F"/>
    <w:rsid w:val="4D7701F1"/>
    <w:rsid w:val="4D8460FD"/>
    <w:rsid w:val="4DBB7C0C"/>
    <w:rsid w:val="4DC1307F"/>
    <w:rsid w:val="4DE51DE9"/>
    <w:rsid w:val="4E4C66CE"/>
    <w:rsid w:val="4E9128A8"/>
    <w:rsid w:val="4E9365C5"/>
    <w:rsid w:val="4ECB5AEE"/>
    <w:rsid w:val="4EFA7EE1"/>
    <w:rsid w:val="4F197241"/>
    <w:rsid w:val="4F5C42F4"/>
    <w:rsid w:val="4F701228"/>
    <w:rsid w:val="4F8D0D59"/>
    <w:rsid w:val="4F900B6C"/>
    <w:rsid w:val="4FA4064F"/>
    <w:rsid w:val="4FCF5251"/>
    <w:rsid w:val="4FF00C63"/>
    <w:rsid w:val="503858AA"/>
    <w:rsid w:val="504B17FE"/>
    <w:rsid w:val="50933D33"/>
    <w:rsid w:val="50B159FC"/>
    <w:rsid w:val="50D94CA5"/>
    <w:rsid w:val="50EB5F33"/>
    <w:rsid w:val="50EE4708"/>
    <w:rsid w:val="513E4F39"/>
    <w:rsid w:val="51441876"/>
    <w:rsid w:val="5183749D"/>
    <w:rsid w:val="51C042B6"/>
    <w:rsid w:val="521565CC"/>
    <w:rsid w:val="526C3F0D"/>
    <w:rsid w:val="528978AB"/>
    <w:rsid w:val="52912A2B"/>
    <w:rsid w:val="530837AA"/>
    <w:rsid w:val="536A3D92"/>
    <w:rsid w:val="53735918"/>
    <w:rsid w:val="53983277"/>
    <w:rsid w:val="54096D90"/>
    <w:rsid w:val="541F2A97"/>
    <w:rsid w:val="54272D54"/>
    <w:rsid w:val="542F5146"/>
    <w:rsid w:val="54624E19"/>
    <w:rsid w:val="54B5008A"/>
    <w:rsid w:val="54E54251"/>
    <w:rsid w:val="558924BB"/>
    <w:rsid w:val="55AD1D37"/>
    <w:rsid w:val="55AE1BE7"/>
    <w:rsid w:val="56027476"/>
    <w:rsid w:val="56521D0C"/>
    <w:rsid w:val="567D20E4"/>
    <w:rsid w:val="569972B8"/>
    <w:rsid w:val="56A652FD"/>
    <w:rsid w:val="56F14F7A"/>
    <w:rsid w:val="57023F2A"/>
    <w:rsid w:val="577C3557"/>
    <w:rsid w:val="57880F86"/>
    <w:rsid w:val="57B96BD6"/>
    <w:rsid w:val="57C82651"/>
    <w:rsid w:val="58065FA3"/>
    <w:rsid w:val="58167E9C"/>
    <w:rsid w:val="582F5011"/>
    <w:rsid w:val="58404508"/>
    <w:rsid w:val="58507510"/>
    <w:rsid w:val="586C55BE"/>
    <w:rsid w:val="58904543"/>
    <w:rsid w:val="58AD5FE3"/>
    <w:rsid w:val="58C123DF"/>
    <w:rsid w:val="59857598"/>
    <w:rsid w:val="59D730B8"/>
    <w:rsid w:val="5A025174"/>
    <w:rsid w:val="5A123740"/>
    <w:rsid w:val="5A1B7A83"/>
    <w:rsid w:val="5A8E7C08"/>
    <w:rsid w:val="5AB162B5"/>
    <w:rsid w:val="5AB26392"/>
    <w:rsid w:val="5AC41788"/>
    <w:rsid w:val="5AD73C78"/>
    <w:rsid w:val="5B045CE3"/>
    <w:rsid w:val="5B2E582D"/>
    <w:rsid w:val="5B6759A1"/>
    <w:rsid w:val="5B810B4E"/>
    <w:rsid w:val="5BD65F2B"/>
    <w:rsid w:val="5BD92AF9"/>
    <w:rsid w:val="5BE11F56"/>
    <w:rsid w:val="5BFD19A0"/>
    <w:rsid w:val="5C150DA8"/>
    <w:rsid w:val="5C827AAA"/>
    <w:rsid w:val="5C8740B7"/>
    <w:rsid w:val="5CA437E1"/>
    <w:rsid w:val="5CA45D57"/>
    <w:rsid w:val="5CC364E9"/>
    <w:rsid w:val="5D174240"/>
    <w:rsid w:val="5D1A3D81"/>
    <w:rsid w:val="5D2F640D"/>
    <w:rsid w:val="5D991ABE"/>
    <w:rsid w:val="5E18139C"/>
    <w:rsid w:val="5E2A4A91"/>
    <w:rsid w:val="5E3615F1"/>
    <w:rsid w:val="5E45511A"/>
    <w:rsid w:val="5E86220A"/>
    <w:rsid w:val="5E86651F"/>
    <w:rsid w:val="5E8C3817"/>
    <w:rsid w:val="5EC92811"/>
    <w:rsid w:val="5EF52575"/>
    <w:rsid w:val="5EFC23CA"/>
    <w:rsid w:val="5F557664"/>
    <w:rsid w:val="5F7640A1"/>
    <w:rsid w:val="5F7A18D3"/>
    <w:rsid w:val="600153E1"/>
    <w:rsid w:val="60132734"/>
    <w:rsid w:val="60651563"/>
    <w:rsid w:val="608E5756"/>
    <w:rsid w:val="60A20F22"/>
    <w:rsid w:val="60A34869"/>
    <w:rsid w:val="60BA779B"/>
    <w:rsid w:val="60F72896"/>
    <w:rsid w:val="60FE50CC"/>
    <w:rsid w:val="611A5FB3"/>
    <w:rsid w:val="618D141C"/>
    <w:rsid w:val="61BE3FD1"/>
    <w:rsid w:val="61DC70EC"/>
    <w:rsid w:val="62355840"/>
    <w:rsid w:val="624C61A9"/>
    <w:rsid w:val="626C1C55"/>
    <w:rsid w:val="626D4440"/>
    <w:rsid w:val="626D6336"/>
    <w:rsid w:val="627260F0"/>
    <w:rsid w:val="62726ECB"/>
    <w:rsid w:val="62B27C01"/>
    <w:rsid w:val="62D17DD9"/>
    <w:rsid w:val="62F75491"/>
    <w:rsid w:val="632623D8"/>
    <w:rsid w:val="636A1E5F"/>
    <w:rsid w:val="63727B99"/>
    <w:rsid w:val="63A459EB"/>
    <w:rsid w:val="63E1065D"/>
    <w:rsid w:val="64190A26"/>
    <w:rsid w:val="641D1281"/>
    <w:rsid w:val="641F21C8"/>
    <w:rsid w:val="644E7664"/>
    <w:rsid w:val="64592515"/>
    <w:rsid w:val="64D33537"/>
    <w:rsid w:val="658E0181"/>
    <w:rsid w:val="65B92B6E"/>
    <w:rsid w:val="660F78EE"/>
    <w:rsid w:val="66544E61"/>
    <w:rsid w:val="66607A9B"/>
    <w:rsid w:val="66687EC3"/>
    <w:rsid w:val="6685137A"/>
    <w:rsid w:val="66E53A6C"/>
    <w:rsid w:val="66E56BE7"/>
    <w:rsid w:val="66E73CA6"/>
    <w:rsid w:val="67126344"/>
    <w:rsid w:val="676C1257"/>
    <w:rsid w:val="6777487D"/>
    <w:rsid w:val="677A07ED"/>
    <w:rsid w:val="67BA65DC"/>
    <w:rsid w:val="682E0C6A"/>
    <w:rsid w:val="683836C9"/>
    <w:rsid w:val="686C51C8"/>
    <w:rsid w:val="68837F49"/>
    <w:rsid w:val="68AB6458"/>
    <w:rsid w:val="68F461F3"/>
    <w:rsid w:val="690E05A3"/>
    <w:rsid w:val="69121752"/>
    <w:rsid w:val="69A52E5B"/>
    <w:rsid w:val="69CE546F"/>
    <w:rsid w:val="69D82235"/>
    <w:rsid w:val="69F164E3"/>
    <w:rsid w:val="6A4D00A1"/>
    <w:rsid w:val="6A50335A"/>
    <w:rsid w:val="6A620522"/>
    <w:rsid w:val="6A9419A3"/>
    <w:rsid w:val="6A9C5BEC"/>
    <w:rsid w:val="6AB76554"/>
    <w:rsid w:val="6B7D0B37"/>
    <w:rsid w:val="6B8B2CAC"/>
    <w:rsid w:val="6B9E19ED"/>
    <w:rsid w:val="6BC77BC3"/>
    <w:rsid w:val="6BD36FF1"/>
    <w:rsid w:val="6BD80BE6"/>
    <w:rsid w:val="6BDA2C6E"/>
    <w:rsid w:val="6C1D59DF"/>
    <w:rsid w:val="6C372339"/>
    <w:rsid w:val="6C6E7F5A"/>
    <w:rsid w:val="6C896698"/>
    <w:rsid w:val="6CC95047"/>
    <w:rsid w:val="6CF77F88"/>
    <w:rsid w:val="6CF9088F"/>
    <w:rsid w:val="6D2633FB"/>
    <w:rsid w:val="6D5455AC"/>
    <w:rsid w:val="6D800809"/>
    <w:rsid w:val="6D8552C5"/>
    <w:rsid w:val="6D8721B5"/>
    <w:rsid w:val="6DC97FC9"/>
    <w:rsid w:val="6DD662A4"/>
    <w:rsid w:val="6E0152E9"/>
    <w:rsid w:val="6EC61F92"/>
    <w:rsid w:val="6F07423E"/>
    <w:rsid w:val="6F371286"/>
    <w:rsid w:val="6F7F652C"/>
    <w:rsid w:val="6F810866"/>
    <w:rsid w:val="6F992E66"/>
    <w:rsid w:val="6FB22CFA"/>
    <w:rsid w:val="6FE15E4C"/>
    <w:rsid w:val="70045FBC"/>
    <w:rsid w:val="706B7805"/>
    <w:rsid w:val="708D4575"/>
    <w:rsid w:val="70BF3E2E"/>
    <w:rsid w:val="70CB6053"/>
    <w:rsid w:val="716F06FB"/>
    <w:rsid w:val="718C3308"/>
    <w:rsid w:val="718C3C93"/>
    <w:rsid w:val="71943B66"/>
    <w:rsid w:val="71E17D79"/>
    <w:rsid w:val="722B0183"/>
    <w:rsid w:val="72613D05"/>
    <w:rsid w:val="72653064"/>
    <w:rsid w:val="72D97A68"/>
    <w:rsid w:val="73014133"/>
    <w:rsid w:val="73144B9E"/>
    <w:rsid w:val="73282DC6"/>
    <w:rsid w:val="73292D0D"/>
    <w:rsid w:val="735B3861"/>
    <w:rsid w:val="7380213F"/>
    <w:rsid w:val="73824726"/>
    <w:rsid w:val="73B60119"/>
    <w:rsid w:val="74721B1B"/>
    <w:rsid w:val="749C78A3"/>
    <w:rsid w:val="74AF6867"/>
    <w:rsid w:val="74CA357C"/>
    <w:rsid w:val="7508676C"/>
    <w:rsid w:val="75124D77"/>
    <w:rsid w:val="75641289"/>
    <w:rsid w:val="76345463"/>
    <w:rsid w:val="764E7E57"/>
    <w:rsid w:val="765644B3"/>
    <w:rsid w:val="76623193"/>
    <w:rsid w:val="76AD0F23"/>
    <w:rsid w:val="76FC00BF"/>
    <w:rsid w:val="77421F8D"/>
    <w:rsid w:val="77985D4D"/>
    <w:rsid w:val="77E3157B"/>
    <w:rsid w:val="77EB59EB"/>
    <w:rsid w:val="78755777"/>
    <w:rsid w:val="78CD6F0D"/>
    <w:rsid w:val="78D04FBD"/>
    <w:rsid w:val="78D94746"/>
    <w:rsid w:val="79441F7B"/>
    <w:rsid w:val="79C23ACE"/>
    <w:rsid w:val="79DB316B"/>
    <w:rsid w:val="7A395B5C"/>
    <w:rsid w:val="7A6C561A"/>
    <w:rsid w:val="7A805F15"/>
    <w:rsid w:val="7A8558C8"/>
    <w:rsid w:val="7AE00114"/>
    <w:rsid w:val="7B5C5A7B"/>
    <w:rsid w:val="7B65317E"/>
    <w:rsid w:val="7B726422"/>
    <w:rsid w:val="7B793B54"/>
    <w:rsid w:val="7B8E44FD"/>
    <w:rsid w:val="7B946ADB"/>
    <w:rsid w:val="7BA158C2"/>
    <w:rsid w:val="7BC2086C"/>
    <w:rsid w:val="7C1459B1"/>
    <w:rsid w:val="7C195A7E"/>
    <w:rsid w:val="7C5C1599"/>
    <w:rsid w:val="7C7D128F"/>
    <w:rsid w:val="7D1B61E7"/>
    <w:rsid w:val="7D7226E8"/>
    <w:rsid w:val="7D7E4F27"/>
    <w:rsid w:val="7D9D5B30"/>
    <w:rsid w:val="7D9E1FA3"/>
    <w:rsid w:val="7DC72846"/>
    <w:rsid w:val="7DEC0771"/>
    <w:rsid w:val="7E2755F0"/>
    <w:rsid w:val="7E593689"/>
    <w:rsid w:val="7E7E4D6E"/>
    <w:rsid w:val="7EAE53AC"/>
    <w:rsid w:val="7EBC6C22"/>
    <w:rsid w:val="7EBD3792"/>
    <w:rsid w:val="7EC20ACC"/>
    <w:rsid w:val="7ED20935"/>
    <w:rsid w:val="7EFF0EA6"/>
    <w:rsid w:val="7F003CBD"/>
    <w:rsid w:val="7F3717F9"/>
    <w:rsid w:val="7F714100"/>
    <w:rsid w:val="7FB062D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qFormat="1" w:unhideWhenUsed="0" w:uiPriority="99" w:name="endnote text"/>
    <w:lsdException w:qFormat="1" w:unhideWhenUsed="0" w:uiPriority="99" w:name="table of authorities"/>
    <w:lsdException w:uiPriority="99" w:name="macro"/>
    <w:lsdException w:qFormat="1" w:unhideWhenUsed="0" w:uiPriority="99" w:name="toa heading"/>
    <w:lsdException w:uiPriority="99" w:name="List"/>
    <w:lsdException w:uiPriority="99" w:name="List Bullet"/>
    <w:lsdException w:uiPriority="99"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qFormat="1" w:unhideWhenUsed="0"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uiPriority="99"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99" w:semiHidden="0" w:name="HTML Preformatted"/>
    <w:lsdException w:qFormat="1" w:uiPriority="99" w:semiHidden="0" w:name="HTML Sample"/>
    <w:lsdException w:qFormat="1" w:uiPriority="99" w:semiHidden="0" w:name="HTML Typewriter"/>
    <w:lsdException w:qFormat="1" w:uiPriority="0" w:semiHidden="0"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440" w:lineRule="exact"/>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68"/>
    <w:autoRedefine/>
    <w:qFormat/>
    <w:uiPriority w:val="99"/>
    <w:pPr>
      <w:keepNext/>
      <w:keepLines/>
      <w:spacing w:before="340" w:after="330" w:line="579" w:lineRule="auto"/>
      <w:outlineLvl w:val="0"/>
    </w:pPr>
    <w:rPr>
      <w:rFonts w:ascii="Times New Roman" w:hAnsi="Times New Roman" w:eastAsia="宋体"/>
      <w:b/>
      <w:bCs/>
      <w:kern w:val="44"/>
      <w:sz w:val="44"/>
      <w:szCs w:val="44"/>
    </w:rPr>
  </w:style>
  <w:style w:type="paragraph" w:styleId="3">
    <w:name w:val="heading 2"/>
    <w:basedOn w:val="1"/>
    <w:next w:val="1"/>
    <w:link w:val="66"/>
    <w:autoRedefine/>
    <w:qFormat/>
    <w:uiPriority w:val="99"/>
    <w:pPr>
      <w:keepNext/>
      <w:keepLines/>
      <w:spacing w:before="260" w:after="260" w:line="500" w:lineRule="exact"/>
      <w:jc w:val="center"/>
      <w:outlineLvl w:val="1"/>
    </w:pPr>
    <w:rPr>
      <w:rFonts w:ascii="Cambria" w:hAnsi="Cambria"/>
      <w:b/>
      <w:bCs/>
      <w:kern w:val="0"/>
      <w:sz w:val="32"/>
      <w:szCs w:val="32"/>
    </w:rPr>
  </w:style>
  <w:style w:type="paragraph" w:styleId="4">
    <w:name w:val="heading 3"/>
    <w:basedOn w:val="1"/>
    <w:next w:val="5"/>
    <w:link w:val="67"/>
    <w:autoRedefine/>
    <w:qFormat/>
    <w:uiPriority w:val="99"/>
    <w:pPr>
      <w:keepNext/>
      <w:keepLines/>
      <w:autoSpaceDE w:val="0"/>
      <w:autoSpaceDN w:val="0"/>
      <w:adjustRightInd w:val="0"/>
      <w:spacing w:before="260" w:after="260" w:line="416" w:lineRule="auto"/>
      <w:jc w:val="left"/>
      <w:textAlignment w:val="baseline"/>
      <w:outlineLvl w:val="2"/>
    </w:pPr>
    <w:rPr>
      <w:b/>
      <w:bCs/>
      <w:kern w:val="0"/>
      <w:sz w:val="32"/>
      <w:szCs w:val="32"/>
    </w:rPr>
  </w:style>
  <w:style w:type="paragraph" w:styleId="6">
    <w:name w:val="heading 4"/>
    <w:basedOn w:val="1"/>
    <w:next w:val="1"/>
    <w:link w:val="69"/>
    <w:autoRedefine/>
    <w:qFormat/>
    <w:uiPriority w:val="99"/>
    <w:pPr>
      <w:keepNext/>
      <w:jc w:val="center"/>
      <w:outlineLvl w:val="3"/>
    </w:pPr>
    <w:rPr>
      <w:rFonts w:ascii="Cambria" w:hAnsi="Cambria"/>
      <w:b/>
      <w:bCs/>
      <w:kern w:val="0"/>
      <w:sz w:val="28"/>
      <w:szCs w:val="28"/>
    </w:rPr>
  </w:style>
  <w:style w:type="paragraph" w:styleId="7">
    <w:name w:val="heading 5"/>
    <w:basedOn w:val="1"/>
    <w:next w:val="1"/>
    <w:link w:val="70"/>
    <w:autoRedefine/>
    <w:qFormat/>
    <w:uiPriority w:val="99"/>
    <w:pPr>
      <w:keepNext/>
      <w:jc w:val="center"/>
      <w:outlineLvl w:val="4"/>
    </w:pPr>
    <w:rPr>
      <w:b/>
      <w:bCs/>
      <w:kern w:val="0"/>
      <w:sz w:val="28"/>
      <w:szCs w:val="28"/>
    </w:rPr>
  </w:style>
  <w:style w:type="paragraph" w:styleId="8">
    <w:name w:val="heading 6"/>
    <w:basedOn w:val="1"/>
    <w:next w:val="5"/>
    <w:link w:val="71"/>
    <w:autoRedefine/>
    <w:qFormat/>
    <w:uiPriority w:val="99"/>
    <w:pPr>
      <w:keepNext/>
      <w:keepLines/>
      <w:spacing w:before="240" w:after="64" w:line="320" w:lineRule="auto"/>
      <w:outlineLvl w:val="5"/>
    </w:pPr>
    <w:rPr>
      <w:rFonts w:ascii="Cambria" w:hAnsi="Cambria"/>
      <w:b/>
      <w:bCs/>
      <w:kern w:val="0"/>
      <w:sz w:val="24"/>
      <w:szCs w:val="24"/>
    </w:rPr>
  </w:style>
  <w:style w:type="paragraph" w:styleId="9">
    <w:name w:val="heading 7"/>
    <w:basedOn w:val="1"/>
    <w:next w:val="5"/>
    <w:link w:val="72"/>
    <w:autoRedefine/>
    <w:qFormat/>
    <w:uiPriority w:val="99"/>
    <w:pPr>
      <w:keepNext/>
      <w:keepLines/>
      <w:spacing w:before="240" w:after="64" w:line="320" w:lineRule="auto"/>
      <w:outlineLvl w:val="6"/>
    </w:pPr>
    <w:rPr>
      <w:b/>
      <w:bCs/>
      <w:kern w:val="0"/>
      <w:sz w:val="24"/>
      <w:szCs w:val="24"/>
    </w:rPr>
  </w:style>
  <w:style w:type="paragraph" w:styleId="10">
    <w:name w:val="heading 8"/>
    <w:basedOn w:val="1"/>
    <w:next w:val="5"/>
    <w:link w:val="73"/>
    <w:autoRedefine/>
    <w:qFormat/>
    <w:uiPriority w:val="99"/>
    <w:pPr>
      <w:keepNext/>
      <w:keepLines/>
      <w:spacing w:before="240" w:after="64" w:line="320" w:lineRule="auto"/>
      <w:outlineLvl w:val="7"/>
    </w:pPr>
    <w:rPr>
      <w:rFonts w:ascii="Cambria" w:hAnsi="Cambria"/>
      <w:kern w:val="0"/>
      <w:sz w:val="24"/>
      <w:szCs w:val="24"/>
    </w:rPr>
  </w:style>
  <w:style w:type="paragraph" w:styleId="11">
    <w:name w:val="heading 9"/>
    <w:basedOn w:val="1"/>
    <w:next w:val="5"/>
    <w:link w:val="74"/>
    <w:autoRedefine/>
    <w:qFormat/>
    <w:uiPriority w:val="99"/>
    <w:pPr>
      <w:keepNext/>
      <w:keepLines/>
      <w:spacing w:before="240" w:after="64" w:line="320" w:lineRule="auto"/>
      <w:outlineLvl w:val="8"/>
    </w:pPr>
    <w:rPr>
      <w:rFonts w:ascii="Cambria" w:hAnsi="Cambria"/>
      <w:kern w:val="0"/>
    </w:rPr>
  </w:style>
  <w:style w:type="character" w:default="1" w:styleId="50">
    <w:name w:val="Default Paragraph Font"/>
    <w:autoRedefine/>
    <w:semiHidden/>
    <w:unhideWhenUsed/>
    <w:qFormat/>
    <w:uiPriority w:val="1"/>
  </w:style>
  <w:style w:type="table" w:default="1" w:styleId="48">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widowControl/>
      <w:ind w:firstLine="420"/>
      <w:jc w:val="left"/>
    </w:pPr>
    <w:rPr>
      <w:kern w:val="0"/>
      <w:sz w:val="20"/>
      <w:szCs w:val="20"/>
    </w:rPr>
  </w:style>
  <w:style w:type="paragraph" w:styleId="12">
    <w:name w:val="List 3"/>
    <w:basedOn w:val="1"/>
    <w:autoRedefine/>
    <w:qFormat/>
    <w:uiPriority w:val="99"/>
    <w:pPr>
      <w:ind w:left="100" w:leftChars="400" w:hanging="200" w:hangingChars="200"/>
    </w:pPr>
  </w:style>
  <w:style w:type="paragraph" w:styleId="13">
    <w:name w:val="toc 7"/>
    <w:basedOn w:val="1"/>
    <w:next w:val="1"/>
    <w:autoRedefine/>
    <w:semiHidden/>
    <w:qFormat/>
    <w:uiPriority w:val="99"/>
    <w:pPr>
      <w:ind w:left="2520" w:leftChars="1200"/>
    </w:pPr>
  </w:style>
  <w:style w:type="paragraph" w:styleId="14">
    <w:name w:val="table of authorities"/>
    <w:basedOn w:val="1"/>
    <w:next w:val="1"/>
    <w:autoRedefine/>
    <w:semiHidden/>
    <w:qFormat/>
    <w:uiPriority w:val="99"/>
    <w:pPr>
      <w:ind w:left="210" w:hanging="210"/>
      <w:jc w:val="left"/>
    </w:pPr>
    <w:rPr>
      <w:rFonts w:ascii="Calibri" w:hAnsi="Calibri" w:cs="Calibri"/>
      <w:sz w:val="20"/>
      <w:szCs w:val="20"/>
    </w:rPr>
  </w:style>
  <w:style w:type="paragraph" w:styleId="15">
    <w:name w:val="Document Map"/>
    <w:basedOn w:val="1"/>
    <w:link w:val="108"/>
    <w:autoRedefine/>
    <w:semiHidden/>
    <w:qFormat/>
    <w:uiPriority w:val="99"/>
    <w:pPr>
      <w:shd w:val="clear" w:color="auto" w:fill="000080"/>
    </w:pPr>
    <w:rPr>
      <w:rFonts w:asciiTheme="minorHAnsi" w:hAnsiTheme="minorHAnsi" w:eastAsiaTheme="minorEastAsia"/>
      <w:sz w:val="2"/>
      <w:szCs w:val="2"/>
    </w:rPr>
  </w:style>
  <w:style w:type="paragraph" w:styleId="16">
    <w:name w:val="toa heading"/>
    <w:basedOn w:val="1"/>
    <w:next w:val="1"/>
    <w:autoRedefine/>
    <w:semiHidden/>
    <w:qFormat/>
    <w:uiPriority w:val="99"/>
    <w:pPr>
      <w:spacing w:before="120" w:after="120"/>
      <w:jc w:val="left"/>
    </w:pPr>
    <w:rPr>
      <w:rFonts w:ascii="Calibri" w:hAnsi="Calibri" w:cs="Calibri"/>
      <w:sz w:val="20"/>
      <w:szCs w:val="20"/>
      <w:u w:val="single"/>
    </w:rPr>
  </w:style>
  <w:style w:type="paragraph" w:styleId="17">
    <w:name w:val="annotation text"/>
    <w:basedOn w:val="1"/>
    <w:link w:val="109"/>
    <w:autoRedefine/>
    <w:qFormat/>
    <w:uiPriority w:val="0"/>
    <w:pPr>
      <w:jc w:val="left"/>
    </w:pPr>
    <w:rPr>
      <w:rFonts w:asciiTheme="minorHAnsi" w:hAnsiTheme="minorHAnsi" w:eastAsiaTheme="minorEastAsia" w:cstheme="minorBidi"/>
      <w:sz w:val="24"/>
      <w:szCs w:val="24"/>
    </w:rPr>
  </w:style>
  <w:style w:type="paragraph" w:styleId="18">
    <w:name w:val="Body Text 3"/>
    <w:basedOn w:val="1"/>
    <w:link w:val="105"/>
    <w:autoRedefine/>
    <w:qFormat/>
    <w:uiPriority w:val="99"/>
    <w:rPr>
      <w:rFonts w:asciiTheme="minorHAnsi" w:hAnsiTheme="minorHAnsi" w:eastAsiaTheme="minorEastAsia"/>
      <w:sz w:val="16"/>
      <w:szCs w:val="16"/>
    </w:rPr>
  </w:style>
  <w:style w:type="paragraph" w:styleId="19">
    <w:name w:val="Body Text"/>
    <w:basedOn w:val="1"/>
    <w:next w:val="20"/>
    <w:link w:val="106"/>
    <w:autoRedefine/>
    <w:qFormat/>
    <w:uiPriority w:val="99"/>
    <w:pPr>
      <w:autoSpaceDE w:val="0"/>
      <w:autoSpaceDN w:val="0"/>
      <w:adjustRightInd w:val="0"/>
      <w:jc w:val="center"/>
      <w:textAlignment w:val="baseline"/>
    </w:pPr>
    <w:rPr>
      <w:rFonts w:asciiTheme="minorHAnsi" w:hAnsiTheme="minorHAnsi" w:eastAsiaTheme="minorEastAsia"/>
      <w:sz w:val="24"/>
      <w:szCs w:val="24"/>
    </w:rPr>
  </w:style>
  <w:style w:type="paragraph" w:styleId="20">
    <w:name w:val="Body Text First Indent"/>
    <w:basedOn w:val="19"/>
    <w:qFormat/>
    <w:uiPriority w:val="0"/>
    <w:pPr>
      <w:ind w:firstLine="420" w:firstLineChars="100"/>
    </w:pPr>
  </w:style>
  <w:style w:type="paragraph" w:styleId="21">
    <w:name w:val="Body Text Indent"/>
    <w:basedOn w:val="1"/>
    <w:link w:val="104"/>
    <w:autoRedefine/>
    <w:qFormat/>
    <w:uiPriority w:val="99"/>
    <w:pPr>
      <w:ind w:firstLine="630"/>
    </w:pPr>
    <w:rPr>
      <w:rFonts w:asciiTheme="minorHAnsi" w:hAnsiTheme="minorHAnsi" w:eastAsiaTheme="minorEastAsia"/>
      <w:sz w:val="24"/>
      <w:szCs w:val="24"/>
    </w:rPr>
  </w:style>
  <w:style w:type="paragraph" w:styleId="22">
    <w:name w:val="List 2"/>
    <w:basedOn w:val="1"/>
    <w:autoRedefine/>
    <w:qFormat/>
    <w:uiPriority w:val="99"/>
    <w:pPr>
      <w:ind w:left="100" w:leftChars="200" w:hanging="200" w:hangingChars="200"/>
    </w:pPr>
  </w:style>
  <w:style w:type="paragraph" w:styleId="23">
    <w:name w:val="toc 5"/>
    <w:basedOn w:val="1"/>
    <w:next w:val="1"/>
    <w:autoRedefine/>
    <w:semiHidden/>
    <w:qFormat/>
    <w:uiPriority w:val="99"/>
    <w:pPr>
      <w:ind w:left="1680" w:leftChars="800"/>
    </w:pPr>
  </w:style>
  <w:style w:type="paragraph" w:styleId="24">
    <w:name w:val="toc 3"/>
    <w:basedOn w:val="1"/>
    <w:next w:val="1"/>
    <w:autoRedefine/>
    <w:qFormat/>
    <w:uiPriority w:val="39"/>
    <w:pPr>
      <w:tabs>
        <w:tab w:val="left" w:pos="630"/>
        <w:tab w:val="left" w:pos="1470"/>
        <w:tab w:val="right" w:leader="dot" w:pos="8726"/>
      </w:tabs>
      <w:spacing w:line="380" w:lineRule="exact"/>
    </w:pPr>
    <w:rPr>
      <w:rFonts w:ascii="宋体" w:hAnsi="宋体" w:cs="宋体"/>
      <w:color w:val="FF0000"/>
    </w:rPr>
  </w:style>
  <w:style w:type="paragraph" w:styleId="25">
    <w:name w:val="Plain Text"/>
    <w:basedOn w:val="1"/>
    <w:link w:val="115"/>
    <w:autoRedefine/>
    <w:qFormat/>
    <w:uiPriority w:val="0"/>
    <w:rPr>
      <w:rFonts w:ascii="宋体" w:hAnsi="Courier New" w:cs="宋体" w:eastAsiaTheme="minorEastAsia"/>
    </w:rPr>
  </w:style>
  <w:style w:type="paragraph" w:styleId="26">
    <w:name w:val="toc 8"/>
    <w:basedOn w:val="1"/>
    <w:next w:val="1"/>
    <w:autoRedefine/>
    <w:semiHidden/>
    <w:qFormat/>
    <w:uiPriority w:val="99"/>
    <w:pPr>
      <w:ind w:left="2940" w:leftChars="1400"/>
    </w:pPr>
  </w:style>
  <w:style w:type="paragraph" w:styleId="27">
    <w:name w:val="Date"/>
    <w:basedOn w:val="1"/>
    <w:next w:val="1"/>
    <w:link w:val="112"/>
    <w:autoRedefine/>
    <w:qFormat/>
    <w:uiPriority w:val="99"/>
    <w:pPr>
      <w:adjustRightInd w:val="0"/>
      <w:spacing w:line="312" w:lineRule="atLeast"/>
      <w:jc w:val="right"/>
      <w:textAlignment w:val="baseline"/>
    </w:pPr>
    <w:rPr>
      <w:rFonts w:asciiTheme="minorHAnsi" w:hAnsiTheme="minorHAnsi" w:eastAsiaTheme="minorEastAsia"/>
      <w:sz w:val="24"/>
      <w:szCs w:val="24"/>
    </w:rPr>
  </w:style>
  <w:style w:type="paragraph" w:styleId="28">
    <w:name w:val="Body Text Indent 2"/>
    <w:basedOn w:val="1"/>
    <w:link w:val="119"/>
    <w:autoRedefine/>
    <w:qFormat/>
    <w:uiPriority w:val="99"/>
    <w:pPr>
      <w:widowControl/>
      <w:spacing w:line="360" w:lineRule="auto"/>
      <w:ind w:firstLine="555"/>
      <w:jc w:val="left"/>
    </w:pPr>
    <w:rPr>
      <w:rFonts w:asciiTheme="minorHAnsi" w:hAnsiTheme="minorHAnsi" w:eastAsiaTheme="minorEastAsia"/>
      <w:sz w:val="24"/>
      <w:szCs w:val="24"/>
    </w:rPr>
  </w:style>
  <w:style w:type="paragraph" w:styleId="29">
    <w:name w:val="endnote text"/>
    <w:basedOn w:val="1"/>
    <w:link w:val="111"/>
    <w:autoRedefine/>
    <w:semiHidden/>
    <w:qFormat/>
    <w:uiPriority w:val="99"/>
    <w:pPr>
      <w:adjustRightInd w:val="0"/>
      <w:jc w:val="left"/>
      <w:textAlignment w:val="baseline"/>
    </w:pPr>
    <w:rPr>
      <w:rFonts w:asciiTheme="minorHAnsi" w:hAnsiTheme="minorHAnsi" w:eastAsiaTheme="minorEastAsia"/>
      <w:sz w:val="24"/>
      <w:szCs w:val="24"/>
    </w:rPr>
  </w:style>
  <w:style w:type="paragraph" w:styleId="30">
    <w:name w:val="Balloon Text"/>
    <w:basedOn w:val="1"/>
    <w:link w:val="114"/>
    <w:autoRedefine/>
    <w:semiHidden/>
    <w:qFormat/>
    <w:uiPriority w:val="99"/>
    <w:rPr>
      <w:rFonts w:asciiTheme="minorHAnsi" w:hAnsiTheme="minorHAnsi" w:eastAsiaTheme="minorEastAsia" w:cstheme="minorBidi"/>
      <w:sz w:val="18"/>
      <w:szCs w:val="18"/>
    </w:rPr>
  </w:style>
  <w:style w:type="paragraph" w:styleId="31">
    <w:name w:val="footer"/>
    <w:basedOn w:val="1"/>
    <w:link w:val="116"/>
    <w:autoRedefine/>
    <w:qFormat/>
    <w:uiPriority w:val="99"/>
    <w:pPr>
      <w:tabs>
        <w:tab w:val="center" w:pos="4153"/>
        <w:tab w:val="right" w:pos="8306"/>
      </w:tabs>
      <w:snapToGrid w:val="0"/>
      <w:jc w:val="left"/>
    </w:pPr>
    <w:rPr>
      <w:rFonts w:asciiTheme="minorHAnsi" w:hAnsiTheme="minorHAnsi" w:eastAsiaTheme="minorEastAsia"/>
      <w:sz w:val="18"/>
      <w:szCs w:val="18"/>
    </w:rPr>
  </w:style>
  <w:style w:type="paragraph" w:styleId="32">
    <w:name w:val="header"/>
    <w:basedOn w:val="1"/>
    <w:link w:val="118"/>
    <w:autoRedefine/>
    <w:qFormat/>
    <w:uiPriority w:val="99"/>
    <w:pPr>
      <w:pBdr>
        <w:bottom w:val="single" w:color="auto" w:sz="6" w:space="1"/>
      </w:pBdr>
      <w:tabs>
        <w:tab w:val="center" w:pos="4153"/>
        <w:tab w:val="right" w:pos="8306"/>
      </w:tabs>
      <w:snapToGrid w:val="0"/>
      <w:jc w:val="center"/>
    </w:pPr>
    <w:rPr>
      <w:rFonts w:asciiTheme="minorHAnsi" w:hAnsiTheme="minorHAnsi" w:eastAsiaTheme="minorEastAsia"/>
      <w:sz w:val="18"/>
      <w:szCs w:val="18"/>
    </w:rPr>
  </w:style>
  <w:style w:type="paragraph" w:styleId="33">
    <w:name w:val="toc 1"/>
    <w:basedOn w:val="1"/>
    <w:next w:val="1"/>
    <w:autoRedefine/>
    <w:qFormat/>
    <w:uiPriority w:val="39"/>
    <w:pPr>
      <w:widowControl/>
      <w:tabs>
        <w:tab w:val="left" w:pos="0"/>
        <w:tab w:val="right" w:leader="dot" w:pos="8715"/>
      </w:tabs>
      <w:spacing w:before="120" w:after="120" w:line="280" w:lineRule="exact"/>
      <w:ind w:right="42" w:rightChars="20" w:hanging="2"/>
    </w:pPr>
    <w:rPr>
      <w:rFonts w:ascii="宋体" w:hAnsi="宋体" w:cs="宋体"/>
      <w:b/>
      <w:bCs/>
    </w:rPr>
  </w:style>
  <w:style w:type="paragraph" w:styleId="34">
    <w:name w:val="toc 4"/>
    <w:basedOn w:val="1"/>
    <w:next w:val="1"/>
    <w:autoRedefine/>
    <w:semiHidden/>
    <w:qFormat/>
    <w:uiPriority w:val="99"/>
    <w:pPr>
      <w:ind w:left="1260" w:leftChars="600"/>
    </w:pPr>
  </w:style>
  <w:style w:type="paragraph" w:styleId="35">
    <w:name w:val="toc 6"/>
    <w:basedOn w:val="1"/>
    <w:next w:val="1"/>
    <w:autoRedefine/>
    <w:semiHidden/>
    <w:qFormat/>
    <w:uiPriority w:val="99"/>
    <w:pPr>
      <w:ind w:left="2100" w:leftChars="1000"/>
    </w:pPr>
  </w:style>
  <w:style w:type="paragraph" w:styleId="36">
    <w:name w:val="List 5"/>
    <w:basedOn w:val="1"/>
    <w:autoRedefine/>
    <w:qFormat/>
    <w:uiPriority w:val="99"/>
    <w:pPr>
      <w:ind w:left="100" w:leftChars="800" w:hanging="200" w:hangingChars="200"/>
    </w:pPr>
  </w:style>
  <w:style w:type="paragraph" w:styleId="37">
    <w:name w:val="Body Text Indent 3"/>
    <w:basedOn w:val="1"/>
    <w:link w:val="113"/>
    <w:autoRedefine/>
    <w:qFormat/>
    <w:uiPriority w:val="99"/>
    <w:pPr>
      <w:spacing w:line="360" w:lineRule="auto"/>
      <w:ind w:left="179" w:leftChars="87"/>
    </w:pPr>
    <w:rPr>
      <w:rFonts w:asciiTheme="minorHAnsi" w:hAnsiTheme="minorHAnsi" w:eastAsiaTheme="minorEastAsia"/>
      <w:sz w:val="16"/>
      <w:szCs w:val="16"/>
    </w:rPr>
  </w:style>
  <w:style w:type="paragraph" w:styleId="38">
    <w:name w:val="toc 2"/>
    <w:basedOn w:val="1"/>
    <w:next w:val="1"/>
    <w:autoRedefine/>
    <w:qFormat/>
    <w:uiPriority w:val="39"/>
    <w:pPr>
      <w:tabs>
        <w:tab w:val="right" w:leader="dot" w:pos="9022"/>
      </w:tabs>
      <w:spacing w:line="420" w:lineRule="exact"/>
    </w:pPr>
    <w:rPr>
      <w:rFonts w:ascii="宋体" w:hAnsi="宋体" w:cs="宋体"/>
      <w:kern w:val="0"/>
    </w:rPr>
  </w:style>
  <w:style w:type="paragraph" w:styleId="39">
    <w:name w:val="toc 9"/>
    <w:basedOn w:val="1"/>
    <w:next w:val="1"/>
    <w:autoRedefine/>
    <w:semiHidden/>
    <w:qFormat/>
    <w:uiPriority w:val="99"/>
    <w:pPr>
      <w:ind w:left="3360" w:leftChars="1600"/>
    </w:pPr>
  </w:style>
  <w:style w:type="paragraph" w:styleId="40">
    <w:name w:val="Body Text 2"/>
    <w:basedOn w:val="1"/>
    <w:link w:val="120"/>
    <w:autoRedefine/>
    <w:qFormat/>
    <w:uiPriority w:val="99"/>
    <w:pPr>
      <w:tabs>
        <w:tab w:val="left" w:pos="9072"/>
      </w:tabs>
      <w:ind w:right="-198"/>
      <w:jc w:val="center"/>
      <w:outlineLvl w:val="0"/>
    </w:pPr>
    <w:rPr>
      <w:rFonts w:asciiTheme="minorHAnsi" w:hAnsiTheme="minorHAnsi" w:eastAsiaTheme="minorEastAsia"/>
      <w:sz w:val="24"/>
      <w:szCs w:val="24"/>
    </w:rPr>
  </w:style>
  <w:style w:type="paragraph" w:styleId="41">
    <w:name w:val="List 4"/>
    <w:basedOn w:val="1"/>
    <w:autoRedefine/>
    <w:qFormat/>
    <w:uiPriority w:val="99"/>
    <w:pPr>
      <w:ind w:left="100" w:leftChars="600" w:hanging="200" w:hangingChars="200"/>
    </w:pPr>
  </w:style>
  <w:style w:type="paragraph" w:styleId="42">
    <w:name w:val="List Continue 2"/>
    <w:basedOn w:val="1"/>
    <w:autoRedefine/>
    <w:qFormat/>
    <w:uiPriority w:val="99"/>
    <w:pPr>
      <w:spacing w:after="120"/>
      <w:ind w:left="840" w:leftChars="400"/>
    </w:pPr>
  </w:style>
  <w:style w:type="paragraph" w:styleId="43">
    <w:name w:val="HTML Preformatted"/>
    <w:basedOn w:val="1"/>
    <w:link w:val="117"/>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eastAsiaTheme="minorEastAsia"/>
      <w:sz w:val="20"/>
      <w:szCs w:val="20"/>
    </w:rPr>
  </w:style>
  <w:style w:type="paragraph" w:styleId="44">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45">
    <w:name w:val="index 1"/>
    <w:basedOn w:val="1"/>
    <w:next w:val="1"/>
    <w:autoRedefine/>
    <w:semiHidden/>
    <w:qFormat/>
    <w:uiPriority w:val="99"/>
    <w:rPr>
      <w:rFonts w:eastAsia="FangSong_GB2312"/>
      <w:sz w:val="30"/>
      <w:szCs w:val="30"/>
    </w:rPr>
  </w:style>
  <w:style w:type="paragraph" w:styleId="46">
    <w:name w:val="Title"/>
    <w:basedOn w:val="1"/>
    <w:link w:val="139"/>
    <w:autoRedefine/>
    <w:qFormat/>
    <w:uiPriority w:val="0"/>
    <w:pPr>
      <w:spacing w:before="240" w:after="60"/>
      <w:jc w:val="center"/>
      <w:outlineLvl w:val="0"/>
    </w:pPr>
    <w:rPr>
      <w:rFonts w:ascii="Arial" w:hAnsi="Arial" w:cs="Arial" w:eastAsiaTheme="minorEastAsia"/>
      <w:b/>
      <w:bCs/>
      <w:sz w:val="32"/>
      <w:szCs w:val="32"/>
    </w:rPr>
  </w:style>
  <w:style w:type="paragraph" w:styleId="47">
    <w:name w:val="annotation subject"/>
    <w:basedOn w:val="17"/>
    <w:next w:val="17"/>
    <w:link w:val="110"/>
    <w:autoRedefine/>
    <w:semiHidden/>
    <w:qFormat/>
    <w:uiPriority w:val="99"/>
    <w:rPr>
      <w:rFonts w:cs="Times New Roman"/>
      <w:b/>
      <w:bCs/>
    </w:rPr>
  </w:style>
  <w:style w:type="table" w:styleId="49">
    <w:name w:val="Table Grid"/>
    <w:basedOn w:val="4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autoRedefine/>
    <w:qFormat/>
    <w:uiPriority w:val="99"/>
    <w:rPr>
      <w:rFonts w:cs="Times New Roman"/>
      <w:b/>
      <w:bCs/>
    </w:rPr>
  </w:style>
  <w:style w:type="character" w:styleId="52">
    <w:name w:val="page number"/>
    <w:autoRedefine/>
    <w:qFormat/>
    <w:uiPriority w:val="99"/>
    <w:rPr>
      <w:rFonts w:cs="Times New Roman"/>
    </w:rPr>
  </w:style>
  <w:style w:type="character" w:styleId="53">
    <w:name w:val="FollowedHyperlink"/>
    <w:basedOn w:val="50"/>
    <w:autoRedefine/>
    <w:unhideWhenUsed/>
    <w:qFormat/>
    <w:uiPriority w:val="99"/>
    <w:rPr>
      <w:color w:val="800080" w:themeColor="followedHyperlink"/>
      <w:u w:val="single"/>
      <w14:textFill>
        <w14:solidFill>
          <w14:schemeClr w14:val="folHlink"/>
        </w14:solidFill>
      </w14:textFill>
    </w:rPr>
  </w:style>
  <w:style w:type="character" w:styleId="54">
    <w:name w:val="Emphasis"/>
    <w:autoRedefine/>
    <w:qFormat/>
    <w:uiPriority w:val="20"/>
    <w:rPr>
      <w:i/>
      <w:iCs/>
    </w:rPr>
  </w:style>
  <w:style w:type="character" w:styleId="55">
    <w:name w:val="HTML Definition"/>
    <w:basedOn w:val="50"/>
    <w:autoRedefine/>
    <w:unhideWhenUsed/>
    <w:qFormat/>
    <w:uiPriority w:val="99"/>
  </w:style>
  <w:style w:type="character" w:styleId="56">
    <w:name w:val="HTML Typewriter"/>
    <w:basedOn w:val="50"/>
    <w:autoRedefine/>
    <w:unhideWhenUsed/>
    <w:qFormat/>
    <w:uiPriority w:val="99"/>
    <w:rPr>
      <w:rFonts w:hint="default" w:ascii="monospace" w:hAnsi="monospace" w:eastAsia="monospace" w:cs="monospace"/>
      <w:sz w:val="20"/>
    </w:rPr>
  </w:style>
  <w:style w:type="character" w:styleId="57">
    <w:name w:val="HTML Acronym"/>
    <w:basedOn w:val="50"/>
    <w:autoRedefine/>
    <w:unhideWhenUsed/>
    <w:qFormat/>
    <w:uiPriority w:val="99"/>
    <w:rPr>
      <w:color w:val="FFFFFF"/>
      <w:sz w:val="19"/>
      <w:szCs w:val="19"/>
      <w:shd w:val="clear" w:color="auto" w:fill="F6F6F6"/>
    </w:rPr>
  </w:style>
  <w:style w:type="character" w:styleId="58">
    <w:name w:val="HTML Variable"/>
    <w:basedOn w:val="50"/>
    <w:autoRedefine/>
    <w:unhideWhenUsed/>
    <w:qFormat/>
    <w:uiPriority w:val="0"/>
  </w:style>
  <w:style w:type="character" w:styleId="59">
    <w:name w:val="Hyperlink"/>
    <w:basedOn w:val="50"/>
    <w:autoRedefine/>
    <w:qFormat/>
    <w:uiPriority w:val="99"/>
    <w:rPr>
      <w:rFonts w:cs="Times New Roman"/>
      <w:color w:val="0000FF"/>
      <w:u w:val="single"/>
    </w:rPr>
  </w:style>
  <w:style w:type="character" w:styleId="60">
    <w:name w:val="HTML Code"/>
    <w:basedOn w:val="50"/>
    <w:autoRedefine/>
    <w:unhideWhenUsed/>
    <w:qFormat/>
    <w:uiPriority w:val="99"/>
    <w:rPr>
      <w:rFonts w:hint="default" w:ascii="monospace" w:hAnsi="monospace" w:eastAsia="monospace" w:cs="monospace"/>
      <w:sz w:val="20"/>
    </w:rPr>
  </w:style>
  <w:style w:type="character" w:styleId="61">
    <w:name w:val="annotation reference"/>
    <w:autoRedefine/>
    <w:qFormat/>
    <w:uiPriority w:val="99"/>
    <w:rPr>
      <w:rFonts w:cs="Times New Roman"/>
      <w:sz w:val="21"/>
      <w:szCs w:val="21"/>
    </w:rPr>
  </w:style>
  <w:style w:type="character" w:styleId="62">
    <w:name w:val="HTML Cite"/>
    <w:basedOn w:val="50"/>
    <w:autoRedefine/>
    <w:unhideWhenUsed/>
    <w:qFormat/>
    <w:uiPriority w:val="99"/>
  </w:style>
  <w:style w:type="character" w:styleId="63">
    <w:name w:val="HTML Keyboard"/>
    <w:basedOn w:val="50"/>
    <w:autoRedefine/>
    <w:unhideWhenUsed/>
    <w:qFormat/>
    <w:uiPriority w:val="99"/>
    <w:rPr>
      <w:rFonts w:ascii="monospace" w:hAnsi="monospace" w:eastAsia="monospace" w:cs="monospace"/>
      <w:sz w:val="20"/>
    </w:rPr>
  </w:style>
  <w:style w:type="character" w:styleId="64">
    <w:name w:val="HTML Sample"/>
    <w:basedOn w:val="50"/>
    <w:autoRedefine/>
    <w:unhideWhenUsed/>
    <w:qFormat/>
    <w:uiPriority w:val="99"/>
    <w:rPr>
      <w:rFonts w:hint="default" w:ascii="monospace" w:hAnsi="monospace" w:eastAsia="monospace" w:cs="monospace"/>
      <w:bdr w:val="single" w:color="BDBEC1" w:sz="6" w:space="0"/>
      <w:shd w:val="clear" w:color="auto" w:fill="F2F4F9"/>
    </w:rPr>
  </w:style>
  <w:style w:type="paragraph" w:customStyle="1" w:styleId="65">
    <w:name w:val="Default"/>
    <w:autoRedefine/>
    <w:qFormat/>
    <w:uiPriority w:val="99"/>
    <w:pPr>
      <w:widowControl w:val="0"/>
      <w:autoSpaceDE w:val="0"/>
      <w:autoSpaceDN w:val="0"/>
      <w:adjustRightInd w:val="0"/>
      <w:spacing w:line="440" w:lineRule="exact"/>
    </w:pPr>
    <w:rPr>
      <w:rFonts w:ascii="Times New Roman" w:hAnsi="Times New Roman" w:eastAsia="宋体" w:cs="Times New Roman"/>
      <w:color w:val="000000"/>
      <w:sz w:val="24"/>
      <w:szCs w:val="24"/>
      <w:lang w:val="en-US" w:eastAsia="zh-CN" w:bidi="ar-SA"/>
    </w:rPr>
  </w:style>
  <w:style w:type="character" w:customStyle="1" w:styleId="66">
    <w:name w:val="标题 2 Char"/>
    <w:basedOn w:val="50"/>
    <w:link w:val="3"/>
    <w:autoRedefine/>
    <w:qFormat/>
    <w:uiPriority w:val="99"/>
    <w:rPr>
      <w:rFonts w:ascii="Cambria" w:hAnsi="Cambria" w:eastAsia="宋体" w:cs="Times New Roman"/>
      <w:b/>
      <w:bCs/>
      <w:kern w:val="0"/>
      <w:sz w:val="32"/>
      <w:szCs w:val="32"/>
    </w:rPr>
  </w:style>
  <w:style w:type="character" w:customStyle="1" w:styleId="67">
    <w:name w:val="标题 3 Char"/>
    <w:basedOn w:val="50"/>
    <w:link w:val="4"/>
    <w:autoRedefine/>
    <w:qFormat/>
    <w:uiPriority w:val="99"/>
    <w:rPr>
      <w:rFonts w:ascii="Times New Roman" w:hAnsi="Times New Roman" w:eastAsia="宋体" w:cs="Times New Roman"/>
      <w:b/>
      <w:bCs/>
      <w:kern w:val="0"/>
      <w:sz w:val="32"/>
      <w:szCs w:val="32"/>
    </w:rPr>
  </w:style>
  <w:style w:type="character" w:customStyle="1" w:styleId="68">
    <w:name w:val="标题 1 Char"/>
    <w:basedOn w:val="50"/>
    <w:link w:val="2"/>
    <w:autoRedefine/>
    <w:qFormat/>
    <w:uiPriority w:val="99"/>
    <w:rPr>
      <w:rFonts w:ascii="Times New Roman" w:hAnsi="Times New Roman" w:eastAsia="宋体" w:cs="Times New Roman"/>
      <w:b/>
      <w:bCs/>
      <w:kern w:val="44"/>
      <w:sz w:val="44"/>
      <w:szCs w:val="44"/>
    </w:rPr>
  </w:style>
  <w:style w:type="character" w:customStyle="1" w:styleId="69">
    <w:name w:val="标题 4 Char"/>
    <w:basedOn w:val="50"/>
    <w:link w:val="6"/>
    <w:autoRedefine/>
    <w:qFormat/>
    <w:uiPriority w:val="99"/>
    <w:rPr>
      <w:rFonts w:ascii="Cambria" w:hAnsi="Cambria" w:eastAsia="宋体" w:cs="Times New Roman"/>
      <w:b/>
      <w:bCs/>
      <w:kern w:val="0"/>
      <w:sz w:val="28"/>
      <w:szCs w:val="28"/>
    </w:rPr>
  </w:style>
  <w:style w:type="character" w:customStyle="1" w:styleId="70">
    <w:name w:val="标题 5 Char"/>
    <w:basedOn w:val="50"/>
    <w:link w:val="7"/>
    <w:autoRedefine/>
    <w:qFormat/>
    <w:uiPriority w:val="99"/>
    <w:rPr>
      <w:rFonts w:ascii="Times New Roman" w:hAnsi="Times New Roman" w:eastAsia="宋体" w:cs="Times New Roman"/>
      <w:b/>
      <w:bCs/>
      <w:kern w:val="0"/>
      <w:sz w:val="28"/>
      <w:szCs w:val="28"/>
    </w:rPr>
  </w:style>
  <w:style w:type="character" w:customStyle="1" w:styleId="71">
    <w:name w:val="标题 6 Char"/>
    <w:basedOn w:val="50"/>
    <w:link w:val="8"/>
    <w:autoRedefine/>
    <w:qFormat/>
    <w:uiPriority w:val="99"/>
    <w:rPr>
      <w:rFonts w:ascii="Cambria" w:hAnsi="Cambria" w:eastAsia="宋体" w:cs="Times New Roman"/>
      <w:b/>
      <w:bCs/>
      <w:kern w:val="0"/>
      <w:sz w:val="24"/>
      <w:szCs w:val="24"/>
    </w:rPr>
  </w:style>
  <w:style w:type="character" w:customStyle="1" w:styleId="72">
    <w:name w:val="标题 7 Char"/>
    <w:basedOn w:val="50"/>
    <w:link w:val="9"/>
    <w:autoRedefine/>
    <w:qFormat/>
    <w:uiPriority w:val="99"/>
    <w:rPr>
      <w:rFonts w:ascii="Times New Roman" w:hAnsi="Times New Roman" w:eastAsia="宋体" w:cs="Times New Roman"/>
      <w:b/>
      <w:bCs/>
      <w:kern w:val="0"/>
      <w:sz w:val="24"/>
      <w:szCs w:val="24"/>
    </w:rPr>
  </w:style>
  <w:style w:type="character" w:customStyle="1" w:styleId="73">
    <w:name w:val="标题 8 Char"/>
    <w:basedOn w:val="50"/>
    <w:link w:val="10"/>
    <w:autoRedefine/>
    <w:qFormat/>
    <w:uiPriority w:val="99"/>
    <w:rPr>
      <w:rFonts w:ascii="Cambria" w:hAnsi="Cambria" w:eastAsia="宋体" w:cs="Times New Roman"/>
      <w:kern w:val="0"/>
      <w:sz w:val="24"/>
      <w:szCs w:val="24"/>
    </w:rPr>
  </w:style>
  <w:style w:type="character" w:customStyle="1" w:styleId="74">
    <w:name w:val="标题 9 Char"/>
    <w:basedOn w:val="50"/>
    <w:link w:val="11"/>
    <w:autoRedefine/>
    <w:qFormat/>
    <w:uiPriority w:val="99"/>
    <w:rPr>
      <w:rFonts w:ascii="Cambria" w:hAnsi="Cambria" w:eastAsia="宋体" w:cs="Times New Roman"/>
      <w:kern w:val="0"/>
      <w:szCs w:val="21"/>
    </w:rPr>
  </w:style>
  <w:style w:type="paragraph" w:customStyle="1" w:styleId="75">
    <w:name w:val="_Style 21"/>
    <w:autoRedefine/>
    <w:qFormat/>
    <w:uiPriority w:val="99"/>
    <w:pPr>
      <w:widowControl w:val="0"/>
      <w:spacing w:line="440" w:lineRule="exact"/>
      <w:jc w:val="both"/>
    </w:pPr>
    <w:rPr>
      <w:rFonts w:ascii="Times New Roman" w:hAnsi="Times New Roman" w:eastAsia="宋体" w:cs="Times New Roman"/>
      <w:kern w:val="2"/>
      <w:sz w:val="21"/>
      <w:szCs w:val="21"/>
      <w:lang w:val="en-US" w:eastAsia="zh-CN" w:bidi="ar-SA"/>
    </w:rPr>
  </w:style>
  <w:style w:type="character" w:customStyle="1" w:styleId="76">
    <w:name w:val="正文文本缩进 3 Char"/>
    <w:autoRedefine/>
    <w:qFormat/>
    <w:locked/>
    <w:uiPriority w:val="99"/>
    <w:rPr>
      <w:rFonts w:cs="Times New Roman"/>
      <w:sz w:val="16"/>
      <w:szCs w:val="16"/>
    </w:rPr>
  </w:style>
  <w:style w:type="character" w:customStyle="1" w:styleId="77">
    <w:name w:val="apple-converted-space"/>
    <w:autoRedefine/>
    <w:qFormat/>
    <w:uiPriority w:val="99"/>
    <w:rPr>
      <w:rFonts w:cs="Times New Roman"/>
    </w:rPr>
  </w:style>
  <w:style w:type="character" w:customStyle="1" w:styleId="78">
    <w:name w:val="mh-map_new-info"/>
    <w:basedOn w:val="50"/>
    <w:autoRedefine/>
    <w:qFormat/>
    <w:uiPriority w:val="99"/>
  </w:style>
  <w:style w:type="character" w:customStyle="1" w:styleId="79">
    <w:name w:val="批注文字 Char"/>
    <w:autoRedefine/>
    <w:qFormat/>
    <w:locked/>
    <w:uiPriority w:val="0"/>
    <w:rPr>
      <w:sz w:val="24"/>
      <w:szCs w:val="24"/>
    </w:rPr>
  </w:style>
  <w:style w:type="character" w:customStyle="1" w:styleId="80">
    <w:name w:val="文档结构图 Char"/>
    <w:autoRedefine/>
    <w:semiHidden/>
    <w:qFormat/>
    <w:locked/>
    <w:uiPriority w:val="99"/>
    <w:rPr>
      <w:rFonts w:cs="Times New Roman"/>
      <w:sz w:val="2"/>
      <w:szCs w:val="2"/>
      <w:shd w:val="clear" w:color="auto" w:fill="000080"/>
    </w:rPr>
  </w:style>
  <w:style w:type="character" w:customStyle="1" w:styleId="81">
    <w:name w:val="unnamed21"/>
    <w:autoRedefine/>
    <w:qFormat/>
    <w:uiPriority w:val="99"/>
    <w:rPr>
      <w:rFonts w:cs="Times New Roman"/>
    </w:rPr>
  </w:style>
  <w:style w:type="character" w:customStyle="1" w:styleId="82">
    <w:name w:val="表格非标题文字 Char"/>
    <w:link w:val="83"/>
    <w:autoRedefine/>
    <w:qFormat/>
    <w:uiPriority w:val="0"/>
    <w:rPr>
      <w:rFonts w:ascii="Futura Bk" w:hAnsi="Futura Bk"/>
      <w:sz w:val="18"/>
      <w:szCs w:val="21"/>
    </w:rPr>
  </w:style>
  <w:style w:type="paragraph" w:customStyle="1" w:styleId="83">
    <w:name w:val="表格非标题文字"/>
    <w:link w:val="82"/>
    <w:autoRedefine/>
    <w:qFormat/>
    <w:uiPriority w:val="0"/>
    <w:pPr>
      <w:snapToGrid w:val="0"/>
      <w:spacing w:before="80" w:after="40" w:line="440" w:lineRule="exact"/>
    </w:pPr>
    <w:rPr>
      <w:rFonts w:ascii="Futura Bk" w:hAnsi="Futura Bk" w:eastAsiaTheme="minorEastAsia" w:cstheme="minorBidi"/>
      <w:kern w:val="2"/>
      <w:sz w:val="18"/>
      <w:szCs w:val="21"/>
      <w:lang w:val="en-US" w:eastAsia="zh-CN" w:bidi="ar-SA"/>
    </w:rPr>
  </w:style>
  <w:style w:type="character" w:customStyle="1" w:styleId="84">
    <w:name w:val="纯文本 Char"/>
    <w:autoRedefine/>
    <w:qFormat/>
    <w:locked/>
    <w:uiPriority w:val="0"/>
    <w:rPr>
      <w:rFonts w:ascii="宋体" w:hAnsi="Courier New" w:cs="宋体"/>
      <w:szCs w:val="21"/>
    </w:rPr>
  </w:style>
  <w:style w:type="character" w:customStyle="1" w:styleId="85">
    <w:name w:val="Plain Text Char"/>
    <w:autoRedefine/>
    <w:qFormat/>
    <w:locked/>
    <w:uiPriority w:val="99"/>
    <w:rPr>
      <w:rFonts w:ascii="宋体" w:hAnsi="Courier New" w:eastAsia="宋体" w:cs="宋体"/>
      <w:kern w:val="2"/>
      <w:sz w:val="21"/>
      <w:szCs w:val="21"/>
      <w:lang w:val="en-US" w:eastAsia="zh-CN"/>
    </w:rPr>
  </w:style>
  <w:style w:type="character" w:customStyle="1" w:styleId="86">
    <w:name w:val="正文文本 3 Char"/>
    <w:autoRedefine/>
    <w:qFormat/>
    <w:locked/>
    <w:uiPriority w:val="99"/>
    <w:rPr>
      <w:rFonts w:cs="Times New Roman"/>
      <w:sz w:val="16"/>
      <w:szCs w:val="16"/>
    </w:rPr>
  </w:style>
  <w:style w:type="character" w:customStyle="1" w:styleId="87">
    <w:name w:val="纯文本 Char1"/>
    <w:autoRedefine/>
    <w:semiHidden/>
    <w:qFormat/>
    <w:locked/>
    <w:uiPriority w:val="99"/>
    <w:rPr>
      <w:rFonts w:ascii="宋体" w:hAnsi="Courier New"/>
      <w:szCs w:val="20"/>
    </w:rPr>
  </w:style>
  <w:style w:type="character" w:customStyle="1" w:styleId="88">
    <w:name w:val="批注框文本 Char"/>
    <w:autoRedefine/>
    <w:semiHidden/>
    <w:qFormat/>
    <w:uiPriority w:val="99"/>
    <w:rPr>
      <w:sz w:val="18"/>
      <w:szCs w:val="18"/>
    </w:rPr>
  </w:style>
  <w:style w:type="character" w:customStyle="1" w:styleId="89">
    <w:name w:val="尾注文本 Char"/>
    <w:autoRedefine/>
    <w:semiHidden/>
    <w:qFormat/>
    <w:locked/>
    <w:uiPriority w:val="99"/>
    <w:rPr>
      <w:rFonts w:cs="Times New Roman"/>
      <w:sz w:val="24"/>
      <w:szCs w:val="24"/>
    </w:rPr>
  </w:style>
  <w:style w:type="character" w:customStyle="1" w:styleId="90">
    <w:name w:val="正文文本缩进 Char"/>
    <w:autoRedefine/>
    <w:qFormat/>
    <w:locked/>
    <w:uiPriority w:val="99"/>
    <w:rPr>
      <w:rFonts w:cs="Times New Roman"/>
      <w:sz w:val="24"/>
      <w:szCs w:val="24"/>
    </w:rPr>
  </w:style>
  <w:style w:type="character" w:customStyle="1" w:styleId="91">
    <w:name w:val="HTML 预设格式 Char"/>
    <w:autoRedefine/>
    <w:qFormat/>
    <w:locked/>
    <w:uiPriority w:val="99"/>
    <w:rPr>
      <w:rFonts w:ascii="Courier New" w:hAnsi="Courier New" w:cs="Courier New"/>
      <w:sz w:val="20"/>
      <w:szCs w:val="20"/>
    </w:rPr>
  </w:style>
  <w:style w:type="character" w:customStyle="1" w:styleId="92">
    <w:name w:val="Comment Text Char"/>
    <w:autoRedefine/>
    <w:qFormat/>
    <w:locked/>
    <w:uiPriority w:val="99"/>
    <w:rPr>
      <w:rFonts w:cs="Times New Roman"/>
      <w:kern w:val="2"/>
      <w:sz w:val="24"/>
      <w:szCs w:val="24"/>
    </w:rPr>
  </w:style>
  <w:style w:type="character" w:customStyle="1" w:styleId="93">
    <w:name w:val="页眉 Char"/>
    <w:autoRedefine/>
    <w:qFormat/>
    <w:locked/>
    <w:uiPriority w:val="99"/>
    <w:rPr>
      <w:rFonts w:cs="Times New Roman"/>
      <w:sz w:val="18"/>
      <w:szCs w:val="18"/>
    </w:rPr>
  </w:style>
  <w:style w:type="character" w:customStyle="1" w:styleId="94">
    <w:name w:val="正文文本 Char"/>
    <w:autoRedefine/>
    <w:qFormat/>
    <w:locked/>
    <w:uiPriority w:val="99"/>
    <w:rPr>
      <w:rFonts w:cs="Times New Roman"/>
      <w:sz w:val="24"/>
      <w:szCs w:val="24"/>
    </w:rPr>
  </w:style>
  <w:style w:type="character" w:customStyle="1" w:styleId="95">
    <w:name w:val="正文文本 2 Char"/>
    <w:autoRedefine/>
    <w:qFormat/>
    <w:locked/>
    <w:uiPriority w:val="99"/>
    <w:rPr>
      <w:rFonts w:cs="Times New Roman"/>
      <w:sz w:val="24"/>
      <w:szCs w:val="24"/>
    </w:rPr>
  </w:style>
  <w:style w:type="character" w:customStyle="1" w:styleId="96">
    <w:name w:val="批注主题 Char"/>
    <w:autoRedefine/>
    <w:semiHidden/>
    <w:qFormat/>
    <w:locked/>
    <w:uiPriority w:val="99"/>
    <w:rPr>
      <w:rFonts w:cs="Times New Roman"/>
      <w:b/>
      <w:bCs/>
      <w:sz w:val="24"/>
      <w:szCs w:val="24"/>
    </w:rPr>
  </w:style>
  <w:style w:type="character" w:customStyle="1" w:styleId="97">
    <w:name w:val="日期 Char"/>
    <w:autoRedefine/>
    <w:qFormat/>
    <w:locked/>
    <w:uiPriority w:val="99"/>
    <w:rPr>
      <w:rFonts w:cs="Times New Roman"/>
      <w:sz w:val="24"/>
      <w:szCs w:val="24"/>
    </w:rPr>
  </w:style>
  <w:style w:type="character" w:customStyle="1" w:styleId="98">
    <w:name w:val="页脚 Char"/>
    <w:autoRedefine/>
    <w:qFormat/>
    <w:locked/>
    <w:uiPriority w:val="99"/>
    <w:rPr>
      <w:rFonts w:cs="Times New Roman"/>
      <w:sz w:val="18"/>
      <w:szCs w:val="18"/>
    </w:rPr>
  </w:style>
  <w:style w:type="character" w:customStyle="1" w:styleId="99">
    <w:name w:val="正文文本缩进 2 Char"/>
    <w:autoRedefine/>
    <w:qFormat/>
    <w:locked/>
    <w:uiPriority w:val="99"/>
    <w:rPr>
      <w:rFonts w:cs="Times New Roman"/>
      <w:sz w:val="24"/>
      <w:szCs w:val="24"/>
    </w:rPr>
  </w:style>
  <w:style w:type="character" w:customStyle="1" w:styleId="100">
    <w:name w:val="style43"/>
    <w:autoRedefine/>
    <w:qFormat/>
    <w:uiPriority w:val="99"/>
    <w:rPr>
      <w:rFonts w:cs="Times New Roman"/>
      <w:b/>
      <w:bCs/>
      <w:sz w:val="18"/>
      <w:szCs w:val="18"/>
    </w:rPr>
  </w:style>
  <w:style w:type="character" w:customStyle="1" w:styleId="101">
    <w:name w:val="列出段落 Char"/>
    <w:link w:val="102"/>
    <w:autoRedefine/>
    <w:qFormat/>
    <w:locked/>
    <w:uiPriority w:val="0"/>
    <w:rPr>
      <w:szCs w:val="21"/>
    </w:rPr>
  </w:style>
  <w:style w:type="paragraph" w:customStyle="1" w:styleId="102">
    <w:name w:val="列出段落1"/>
    <w:basedOn w:val="1"/>
    <w:link w:val="101"/>
    <w:autoRedefine/>
    <w:qFormat/>
    <w:uiPriority w:val="0"/>
    <w:pPr>
      <w:ind w:firstLine="420" w:firstLineChars="200"/>
    </w:pPr>
    <w:rPr>
      <w:rFonts w:asciiTheme="minorHAnsi" w:hAnsiTheme="minorHAnsi" w:eastAsiaTheme="minorEastAsia" w:cstheme="minorBidi"/>
    </w:rPr>
  </w:style>
  <w:style w:type="paragraph" w:customStyle="1" w:styleId="103">
    <w:name w:val="提要"/>
    <w:basedOn w:val="1"/>
    <w:next w:val="1"/>
    <w:autoRedefine/>
    <w:qFormat/>
    <w:uiPriority w:val="99"/>
    <w:pPr>
      <w:tabs>
        <w:tab w:val="left" w:pos="420"/>
      </w:tabs>
      <w:spacing w:beforeLines="50" w:afterLines="50"/>
      <w:ind w:left="420" w:hanging="420"/>
      <w:outlineLvl w:val="1"/>
    </w:pPr>
    <w:rPr>
      <w:rFonts w:ascii="Arial" w:hAnsi="Arial" w:eastAsia="幼圆" w:cs="Arial"/>
      <w:b/>
      <w:bCs/>
      <w:sz w:val="28"/>
      <w:szCs w:val="28"/>
    </w:rPr>
  </w:style>
  <w:style w:type="character" w:customStyle="1" w:styleId="104">
    <w:name w:val="正文文本缩进 Char1"/>
    <w:basedOn w:val="50"/>
    <w:link w:val="21"/>
    <w:autoRedefine/>
    <w:semiHidden/>
    <w:qFormat/>
    <w:uiPriority w:val="99"/>
    <w:rPr>
      <w:rFonts w:ascii="Times New Roman" w:hAnsi="Times New Roman" w:eastAsia="宋体" w:cs="Times New Roman"/>
      <w:szCs w:val="21"/>
    </w:rPr>
  </w:style>
  <w:style w:type="character" w:customStyle="1" w:styleId="105">
    <w:name w:val="正文文本 3 Char1"/>
    <w:basedOn w:val="50"/>
    <w:link w:val="18"/>
    <w:autoRedefine/>
    <w:semiHidden/>
    <w:qFormat/>
    <w:uiPriority w:val="99"/>
    <w:rPr>
      <w:rFonts w:ascii="Times New Roman" w:hAnsi="Times New Roman" w:eastAsia="宋体" w:cs="Times New Roman"/>
      <w:sz w:val="16"/>
      <w:szCs w:val="16"/>
    </w:rPr>
  </w:style>
  <w:style w:type="character" w:customStyle="1" w:styleId="106">
    <w:name w:val="正文文本 Char1"/>
    <w:basedOn w:val="50"/>
    <w:link w:val="19"/>
    <w:autoRedefine/>
    <w:semiHidden/>
    <w:qFormat/>
    <w:uiPriority w:val="99"/>
    <w:rPr>
      <w:rFonts w:ascii="Times New Roman" w:hAnsi="Times New Roman" w:eastAsia="宋体" w:cs="Times New Roman"/>
      <w:szCs w:val="21"/>
    </w:rPr>
  </w:style>
  <w:style w:type="paragraph" w:customStyle="1" w:styleId="107">
    <w:name w:val="条目"/>
    <w:basedOn w:val="1"/>
    <w:next w:val="5"/>
    <w:autoRedefine/>
    <w:qFormat/>
    <w:uiPriority w:val="99"/>
    <w:pPr>
      <w:spacing w:beforeLines="50"/>
      <w:ind w:left="851" w:hanging="851"/>
      <w:outlineLvl w:val="3"/>
    </w:pPr>
    <w:rPr>
      <w:rFonts w:ascii="Garamond" w:hAnsi="Garamond" w:eastAsia="KaiTi_GB2312" w:cs="Garamond"/>
      <w:sz w:val="24"/>
      <w:szCs w:val="24"/>
    </w:rPr>
  </w:style>
  <w:style w:type="character" w:customStyle="1" w:styleId="108">
    <w:name w:val="文档结构图 Char1"/>
    <w:basedOn w:val="50"/>
    <w:link w:val="15"/>
    <w:autoRedefine/>
    <w:semiHidden/>
    <w:qFormat/>
    <w:uiPriority w:val="99"/>
    <w:rPr>
      <w:rFonts w:ascii="宋体" w:hAnsi="Times New Roman" w:eastAsia="宋体" w:cs="Times New Roman"/>
      <w:sz w:val="18"/>
      <w:szCs w:val="18"/>
    </w:rPr>
  </w:style>
  <w:style w:type="character" w:customStyle="1" w:styleId="109">
    <w:name w:val="批注文字 Char1"/>
    <w:basedOn w:val="50"/>
    <w:link w:val="17"/>
    <w:autoRedefine/>
    <w:semiHidden/>
    <w:qFormat/>
    <w:uiPriority w:val="0"/>
    <w:rPr>
      <w:rFonts w:ascii="Times New Roman" w:hAnsi="Times New Roman" w:eastAsia="宋体" w:cs="Times New Roman"/>
      <w:szCs w:val="21"/>
    </w:rPr>
  </w:style>
  <w:style w:type="character" w:customStyle="1" w:styleId="110">
    <w:name w:val="批注主题 Char1"/>
    <w:basedOn w:val="109"/>
    <w:link w:val="47"/>
    <w:autoRedefine/>
    <w:semiHidden/>
    <w:qFormat/>
    <w:uiPriority w:val="99"/>
    <w:rPr>
      <w:rFonts w:ascii="Times New Roman" w:hAnsi="Times New Roman" w:eastAsia="宋体" w:cs="Times New Roman"/>
      <w:b/>
      <w:bCs/>
      <w:szCs w:val="21"/>
    </w:rPr>
  </w:style>
  <w:style w:type="character" w:customStyle="1" w:styleId="111">
    <w:name w:val="尾注文本 Char1"/>
    <w:basedOn w:val="50"/>
    <w:link w:val="29"/>
    <w:autoRedefine/>
    <w:semiHidden/>
    <w:qFormat/>
    <w:uiPriority w:val="99"/>
    <w:rPr>
      <w:rFonts w:ascii="Times New Roman" w:hAnsi="Times New Roman" w:eastAsia="宋体" w:cs="Times New Roman"/>
      <w:szCs w:val="21"/>
    </w:rPr>
  </w:style>
  <w:style w:type="character" w:customStyle="1" w:styleId="112">
    <w:name w:val="日期 Char1"/>
    <w:basedOn w:val="50"/>
    <w:link w:val="27"/>
    <w:autoRedefine/>
    <w:semiHidden/>
    <w:qFormat/>
    <w:uiPriority w:val="99"/>
    <w:rPr>
      <w:rFonts w:ascii="Times New Roman" w:hAnsi="Times New Roman" w:eastAsia="宋体" w:cs="Times New Roman"/>
      <w:szCs w:val="21"/>
    </w:rPr>
  </w:style>
  <w:style w:type="character" w:customStyle="1" w:styleId="113">
    <w:name w:val="正文文本缩进 3 Char1"/>
    <w:basedOn w:val="50"/>
    <w:link w:val="37"/>
    <w:autoRedefine/>
    <w:semiHidden/>
    <w:qFormat/>
    <w:uiPriority w:val="99"/>
    <w:rPr>
      <w:rFonts w:ascii="Times New Roman" w:hAnsi="Times New Roman" w:eastAsia="宋体" w:cs="Times New Roman"/>
      <w:sz w:val="16"/>
      <w:szCs w:val="16"/>
    </w:rPr>
  </w:style>
  <w:style w:type="character" w:customStyle="1" w:styleId="114">
    <w:name w:val="批注框文本 Char1"/>
    <w:basedOn w:val="50"/>
    <w:link w:val="30"/>
    <w:autoRedefine/>
    <w:semiHidden/>
    <w:qFormat/>
    <w:uiPriority w:val="99"/>
    <w:rPr>
      <w:rFonts w:ascii="Times New Roman" w:hAnsi="Times New Roman" w:eastAsia="宋体" w:cs="Times New Roman"/>
      <w:sz w:val="18"/>
      <w:szCs w:val="18"/>
    </w:rPr>
  </w:style>
  <w:style w:type="character" w:customStyle="1" w:styleId="115">
    <w:name w:val="纯文本 Char2"/>
    <w:basedOn w:val="50"/>
    <w:link w:val="25"/>
    <w:autoRedefine/>
    <w:semiHidden/>
    <w:qFormat/>
    <w:uiPriority w:val="99"/>
    <w:rPr>
      <w:rFonts w:ascii="宋体" w:hAnsi="Courier New" w:eastAsia="宋体" w:cs="Courier New"/>
      <w:szCs w:val="21"/>
    </w:rPr>
  </w:style>
  <w:style w:type="character" w:customStyle="1" w:styleId="116">
    <w:name w:val="页脚 Char1"/>
    <w:basedOn w:val="50"/>
    <w:link w:val="31"/>
    <w:autoRedefine/>
    <w:semiHidden/>
    <w:qFormat/>
    <w:uiPriority w:val="99"/>
    <w:rPr>
      <w:rFonts w:ascii="Times New Roman" w:hAnsi="Times New Roman" w:eastAsia="宋体" w:cs="Times New Roman"/>
      <w:sz w:val="18"/>
      <w:szCs w:val="18"/>
    </w:rPr>
  </w:style>
  <w:style w:type="character" w:customStyle="1" w:styleId="117">
    <w:name w:val="HTML 预设格式 Char1"/>
    <w:basedOn w:val="50"/>
    <w:link w:val="43"/>
    <w:autoRedefine/>
    <w:semiHidden/>
    <w:qFormat/>
    <w:uiPriority w:val="99"/>
    <w:rPr>
      <w:rFonts w:ascii="Courier New" w:hAnsi="Courier New" w:eastAsia="宋体" w:cs="Courier New"/>
      <w:sz w:val="20"/>
      <w:szCs w:val="20"/>
    </w:rPr>
  </w:style>
  <w:style w:type="character" w:customStyle="1" w:styleId="118">
    <w:name w:val="页眉 Char1"/>
    <w:basedOn w:val="50"/>
    <w:link w:val="32"/>
    <w:autoRedefine/>
    <w:semiHidden/>
    <w:qFormat/>
    <w:uiPriority w:val="99"/>
    <w:rPr>
      <w:rFonts w:ascii="Times New Roman" w:hAnsi="Times New Roman" w:eastAsia="宋体" w:cs="Times New Roman"/>
      <w:sz w:val="18"/>
      <w:szCs w:val="18"/>
    </w:rPr>
  </w:style>
  <w:style w:type="character" w:customStyle="1" w:styleId="119">
    <w:name w:val="正文文本缩进 2 Char1"/>
    <w:basedOn w:val="50"/>
    <w:link w:val="28"/>
    <w:autoRedefine/>
    <w:semiHidden/>
    <w:qFormat/>
    <w:uiPriority w:val="99"/>
    <w:rPr>
      <w:rFonts w:ascii="Times New Roman" w:hAnsi="Times New Roman" w:eastAsia="宋体" w:cs="Times New Roman"/>
      <w:szCs w:val="21"/>
    </w:rPr>
  </w:style>
  <w:style w:type="character" w:customStyle="1" w:styleId="120">
    <w:name w:val="正文文本 2 Char1"/>
    <w:basedOn w:val="50"/>
    <w:link w:val="40"/>
    <w:autoRedefine/>
    <w:semiHidden/>
    <w:qFormat/>
    <w:uiPriority w:val="99"/>
    <w:rPr>
      <w:rFonts w:ascii="Times New Roman" w:hAnsi="Times New Roman" w:eastAsia="宋体" w:cs="Times New Roman"/>
      <w:szCs w:val="21"/>
    </w:rPr>
  </w:style>
  <w:style w:type="paragraph" w:customStyle="1" w:styleId="121">
    <w:name w:val="Char Char Char Char Char Char Char Char Char Char Char Char Char Char Char Char"/>
    <w:basedOn w:val="1"/>
    <w:autoRedefine/>
    <w:qFormat/>
    <w:uiPriority w:val="99"/>
    <w:pPr>
      <w:tabs>
        <w:tab w:val="left" w:pos="360"/>
      </w:tabs>
      <w:spacing w:line="360" w:lineRule="auto"/>
      <w:ind w:left="482" w:firstLine="200" w:firstLineChars="200"/>
    </w:pPr>
    <w:rPr>
      <w:rFonts w:ascii="宋体" w:cs="宋体"/>
      <w:sz w:val="24"/>
      <w:szCs w:val="24"/>
    </w:rPr>
  </w:style>
  <w:style w:type="paragraph" w:customStyle="1" w:styleId="122">
    <w:name w:val="p0"/>
    <w:basedOn w:val="1"/>
    <w:autoRedefine/>
    <w:qFormat/>
    <w:uiPriority w:val="99"/>
    <w:pPr>
      <w:widowControl/>
    </w:pPr>
    <w:rPr>
      <w:rFonts w:ascii="Calibri" w:hAnsi="Calibri" w:cs="Calibri"/>
      <w:kern w:val="0"/>
    </w:rPr>
  </w:style>
  <w:style w:type="paragraph" w:customStyle="1" w:styleId="123">
    <w:name w:val="小节"/>
    <w:basedOn w:val="1"/>
    <w:next w:val="5"/>
    <w:autoRedefine/>
    <w:qFormat/>
    <w:uiPriority w:val="99"/>
    <w:pPr>
      <w:tabs>
        <w:tab w:val="left" w:pos="709"/>
      </w:tabs>
      <w:spacing w:beforeLines="50" w:afterLines="50"/>
      <w:ind w:left="709" w:hanging="709"/>
      <w:outlineLvl w:val="2"/>
    </w:pPr>
    <w:rPr>
      <w:rFonts w:ascii="Arial" w:hAnsi="Arial" w:eastAsia="黑体" w:cs="Arial"/>
      <w:sz w:val="28"/>
      <w:szCs w:val="28"/>
    </w:rPr>
  </w:style>
  <w:style w:type="paragraph" w:customStyle="1" w:styleId="124">
    <w:name w:val="列出段落11"/>
    <w:basedOn w:val="1"/>
    <w:autoRedefine/>
    <w:qFormat/>
    <w:uiPriority w:val="99"/>
    <w:pPr>
      <w:ind w:firstLine="420" w:firstLineChars="200"/>
    </w:pPr>
    <w:rPr>
      <w:rFonts w:ascii="Calibri" w:hAnsi="Calibri"/>
      <w:szCs w:val="22"/>
    </w:rPr>
  </w:style>
  <w:style w:type="paragraph" w:customStyle="1" w:styleId="125">
    <w:name w:val="List Paragraph1"/>
    <w:basedOn w:val="1"/>
    <w:autoRedefine/>
    <w:qFormat/>
    <w:uiPriority w:val="99"/>
    <w:pPr>
      <w:ind w:firstLine="420" w:firstLineChars="200"/>
    </w:pPr>
    <w:rPr>
      <w:rFonts w:ascii="Calibri" w:hAnsi="Calibri" w:cs="Calibri"/>
    </w:rPr>
  </w:style>
  <w:style w:type="paragraph" w:customStyle="1" w:styleId="126">
    <w:name w:val="p15"/>
    <w:basedOn w:val="1"/>
    <w:autoRedefine/>
    <w:qFormat/>
    <w:uiPriority w:val="0"/>
    <w:pPr>
      <w:widowControl/>
      <w:suppressAutoHyphens/>
      <w:jc w:val="left"/>
    </w:pPr>
    <w:rPr>
      <w:rFonts w:ascii="宋体" w:hAnsi="宋体" w:cs="宋体"/>
      <w:kern w:val="1"/>
      <w:sz w:val="24"/>
      <w:szCs w:val="24"/>
    </w:rPr>
  </w:style>
  <w:style w:type="paragraph" w:customStyle="1" w:styleId="127">
    <w:name w:val="正文 A A"/>
    <w:autoRedefine/>
    <w:qFormat/>
    <w:uiPriority w:val="99"/>
    <w:pPr>
      <w:widowControl w:val="0"/>
      <w:spacing w:line="440" w:lineRule="exact"/>
      <w:jc w:val="both"/>
    </w:pPr>
    <w:rPr>
      <w:rFonts w:ascii="Times New Roman" w:hAnsi="Times New Roman" w:eastAsia="ヒラギノ角ゴ Pro W3" w:cs="Times New Roman"/>
      <w:color w:val="000000"/>
      <w:lang w:val="en-US" w:eastAsia="zh-CN" w:bidi="ar-SA"/>
    </w:rPr>
  </w:style>
  <w:style w:type="paragraph" w:customStyle="1" w:styleId="128">
    <w:name w:val="Char Char Char Char Char Char1"/>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129">
    <w:name w:val="章"/>
    <w:basedOn w:val="3"/>
    <w:next w:val="5"/>
    <w:autoRedefine/>
    <w:qFormat/>
    <w:uiPriority w:val="99"/>
    <w:pPr>
      <w:tabs>
        <w:tab w:val="left" w:pos="420"/>
      </w:tabs>
      <w:spacing w:line="300" w:lineRule="auto"/>
      <w:ind w:left="420" w:hanging="420"/>
      <w:outlineLvl w:val="0"/>
    </w:pPr>
    <w:rPr>
      <w:rFonts w:ascii="Arial" w:eastAsia="黑体" w:cs="Arial"/>
    </w:rPr>
  </w:style>
  <w:style w:type="paragraph" w:customStyle="1" w:styleId="130">
    <w:name w:val="默认段落字体 Para Char Char Char Char Char Char Char Char Char1 Char Char Char Char Char Char Char Char Char Char"/>
    <w:basedOn w:val="15"/>
    <w:autoRedefine/>
    <w:qFormat/>
    <w:uiPriority w:val="99"/>
    <w:rPr>
      <w:rFonts w:ascii="Tahoma" w:hAnsi="Tahoma" w:cs="Tahoma"/>
      <w:sz w:val="24"/>
      <w:szCs w:val="24"/>
    </w:rPr>
  </w:style>
  <w:style w:type="paragraph" w:customStyle="1" w:styleId="131">
    <w:name w:val="图表"/>
    <w:basedOn w:val="1"/>
    <w:autoRedefine/>
    <w:qFormat/>
    <w:uiPriority w:val="99"/>
    <w:pPr>
      <w:spacing w:before="120" w:after="120"/>
      <w:jc w:val="center"/>
    </w:pPr>
  </w:style>
  <w:style w:type="paragraph" w:customStyle="1" w:styleId="132">
    <w:name w:val="Char"/>
    <w:basedOn w:val="1"/>
    <w:autoRedefine/>
    <w:qFormat/>
    <w:uiPriority w:val="99"/>
  </w:style>
  <w:style w:type="paragraph" w:customStyle="1" w:styleId="133">
    <w:name w:val="默认段落字体 Para Char Char Char Char Char Char Char"/>
    <w:basedOn w:val="1"/>
    <w:autoRedefine/>
    <w:qFormat/>
    <w:uiPriority w:val="99"/>
  </w:style>
  <w:style w:type="paragraph" w:customStyle="1" w:styleId="134">
    <w:name w:val="正文 New New New New"/>
    <w:autoRedefine/>
    <w:qFormat/>
    <w:uiPriority w:val="99"/>
    <w:pPr>
      <w:widowControl w:val="0"/>
      <w:spacing w:line="440" w:lineRule="exact"/>
      <w:jc w:val="both"/>
    </w:pPr>
    <w:rPr>
      <w:rFonts w:ascii="Times New Roman" w:hAnsi="Times New Roman" w:eastAsia="宋体" w:cs="Times New Roman"/>
      <w:kern w:val="2"/>
      <w:sz w:val="21"/>
      <w:szCs w:val="24"/>
      <w:lang w:val="en-US" w:eastAsia="zh-CN" w:bidi="ar-SA"/>
    </w:rPr>
  </w:style>
  <w:style w:type="paragraph" w:customStyle="1" w:styleId="135">
    <w:name w:val="Char Char Char Char Char Char"/>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136">
    <w:name w:val="正文S"/>
    <w:basedOn w:val="1"/>
    <w:autoRedefine/>
    <w:qFormat/>
    <w:uiPriority w:val="99"/>
    <w:pPr>
      <w:spacing w:before="60" w:after="60" w:line="360" w:lineRule="auto"/>
      <w:ind w:firstLine="480" w:firstLineChars="200"/>
      <w:jc w:val="left"/>
    </w:pPr>
    <w:rPr>
      <w:rFonts w:hAnsi="宋体"/>
      <w:sz w:val="24"/>
      <w:szCs w:val="24"/>
    </w:rPr>
  </w:style>
  <w:style w:type="paragraph" w:customStyle="1" w:styleId="137">
    <w:name w:val="?­£æ–‡æ–‡æœ¬ç¼©è¿› 2"/>
    <w:basedOn w:val="1"/>
    <w:autoRedefine/>
    <w:qFormat/>
    <w:uiPriority w:val="0"/>
    <w:pPr>
      <w:autoSpaceDE w:val="0"/>
      <w:autoSpaceDN w:val="0"/>
      <w:adjustRightInd w:val="0"/>
      <w:spacing w:after="117" w:line="480" w:lineRule="auto"/>
      <w:ind w:left="420"/>
    </w:pPr>
    <w:rPr>
      <w:rFonts w:ascii="宋体" w:cs="宋体"/>
      <w:kern w:val="0"/>
      <w:sz w:val="20"/>
      <w:szCs w:val="20"/>
      <w:lang w:val="zh-CN"/>
    </w:rPr>
  </w:style>
  <w:style w:type="character" w:customStyle="1" w:styleId="138">
    <w:name w:val="标题 Char"/>
    <w:autoRedefine/>
    <w:qFormat/>
    <w:uiPriority w:val="0"/>
    <w:rPr>
      <w:rFonts w:ascii="Arial" w:hAnsi="Arial" w:cs="Arial"/>
      <w:b/>
      <w:bCs/>
      <w:sz w:val="32"/>
      <w:szCs w:val="32"/>
    </w:rPr>
  </w:style>
  <w:style w:type="character" w:customStyle="1" w:styleId="139">
    <w:name w:val="标题 Char1"/>
    <w:basedOn w:val="50"/>
    <w:link w:val="46"/>
    <w:autoRedefine/>
    <w:qFormat/>
    <w:uiPriority w:val="0"/>
    <w:rPr>
      <w:rFonts w:eastAsia="宋体" w:asciiTheme="majorHAnsi" w:hAnsiTheme="majorHAnsi" w:cstheme="majorBidi"/>
      <w:b/>
      <w:bCs/>
      <w:sz w:val="32"/>
      <w:szCs w:val="32"/>
    </w:rPr>
  </w:style>
  <w:style w:type="paragraph" w:customStyle="1" w:styleId="140">
    <w:name w:val="TOC 标题1"/>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41">
    <w:name w:val="无间隔1"/>
    <w:autoRedefine/>
    <w:qFormat/>
    <w:uiPriority w:val="0"/>
    <w:pPr>
      <w:widowControl w:val="0"/>
      <w:spacing w:line="440" w:lineRule="exact"/>
      <w:jc w:val="both"/>
    </w:pPr>
    <w:rPr>
      <w:rFonts w:ascii="Times New Roman" w:hAnsi="Times New Roman" w:eastAsia="宋体" w:cs="Times New Roman"/>
      <w:kern w:val="2"/>
      <w:sz w:val="21"/>
      <w:szCs w:val="24"/>
      <w:lang w:val="en-US" w:eastAsia="zh-CN" w:bidi="ar-SA"/>
    </w:rPr>
  </w:style>
  <w:style w:type="paragraph" w:customStyle="1" w:styleId="142">
    <w:name w:val="_Style 2"/>
    <w:basedOn w:val="1"/>
    <w:autoRedefine/>
    <w:qFormat/>
    <w:uiPriority w:val="34"/>
    <w:pPr>
      <w:ind w:firstLine="420" w:firstLineChars="200"/>
    </w:pPr>
    <w:rPr>
      <w:rFonts w:cs="Calibri"/>
      <w:kern w:val="0"/>
      <w:sz w:val="20"/>
      <w:szCs w:val="24"/>
    </w:rPr>
  </w:style>
  <w:style w:type="character" w:customStyle="1" w:styleId="143">
    <w:name w:val="fontstyle11"/>
    <w:autoRedefine/>
    <w:qFormat/>
    <w:uiPriority w:val="0"/>
    <w:rPr>
      <w:rFonts w:hint="eastAsia" w:ascii="宋体" w:hAnsi="宋体" w:eastAsia="宋体" w:cs="宋体"/>
      <w:color w:val="000000"/>
      <w:sz w:val="48"/>
      <w:szCs w:val="48"/>
    </w:rPr>
  </w:style>
  <w:style w:type="character" w:customStyle="1" w:styleId="144">
    <w:name w:val="layui-layer-tabnow"/>
    <w:basedOn w:val="50"/>
    <w:autoRedefine/>
    <w:qFormat/>
    <w:uiPriority w:val="0"/>
    <w:rPr>
      <w:bdr w:val="single" w:color="CCCCCC" w:sz="6" w:space="0"/>
      <w:shd w:val="clear" w:color="auto" w:fill="FFFFFF"/>
    </w:rPr>
  </w:style>
  <w:style w:type="character" w:customStyle="1" w:styleId="145">
    <w:name w:val="first-child"/>
    <w:basedOn w:val="50"/>
    <w:autoRedefine/>
    <w:qFormat/>
    <w:uiPriority w:val="0"/>
  </w:style>
  <w:style w:type="paragraph" w:styleId="146">
    <w:name w:val="List Paragraph"/>
    <w:basedOn w:val="1"/>
    <w:autoRedefine/>
    <w:unhideWhenUsed/>
    <w:qFormat/>
    <w:uiPriority w:val="99"/>
    <w:pPr>
      <w:ind w:firstLine="420" w:firstLineChars="200"/>
    </w:pPr>
  </w:style>
  <w:style w:type="paragraph" w:styleId="147">
    <w:name w:val="No Spacing"/>
    <w:autoRedefine/>
    <w:qFormat/>
    <w:uiPriority w:val="0"/>
    <w:pPr>
      <w:widowControl w:val="0"/>
      <w:spacing w:line="440" w:lineRule="exact"/>
      <w:jc w:val="both"/>
    </w:pPr>
    <w:rPr>
      <w:rFonts w:ascii="Times New Roman" w:hAnsi="Times New Roman" w:eastAsia="宋体" w:cs="Times New Roman"/>
      <w:kern w:val="2"/>
      <w:sz w:val="21"/>
      <w:szCs w:val="24"/>
      <w:lang w:val="en-US" w:eastAsia="zh-CN" w:bidi="ar-SA"/>
    </w:rPr>
  </w:style>
  <w:style w:type="character" w:customStyle="1" w:styleId="148">
    <w:name w:val="mini-outputtext1"/>
    <w:basedOn w:val="50"/>
    <w:autoRedefine/>
    <w:qFormat/>
    <w:uiPriority w:val="0"/>
  </w:style>
  <w:style w:type="paragraph" w:customStyle="1" w:styleId="149">
    <w:name w:val="_Style 154"/>
    <w:basedOn w:val="1"/>
    <w:autoRedefine/>
    <w:qFormat/>
    <w:uiPriority w:val="0"/>
    <w:pPr>
      <w:spacing w:line="480" w:lineRule="exact"/>
      <w:ind w:firstLine="420" w:firstLineChars="200"/>
      <w:jc w:val="left"/>
    </w:pPr>
    <w:rPr>
      <w:rFonts w:eastAsia="KaiTi_GB2312"/>
      <w:sz w:val="28"/>
      <w:szCs w:val="20"/>
    </w:rPr>
  </w:style>
  <w:style w:type="paragraph" w:customStyle="1" w:styleId="150">
    <w:name w:val="列出段落2"/>
    <w:basedOn w:val="1"/>
    <w:autoRedefine/>
    <w:qFormat/>
    <w:uiPriority w:val="0"/>
    <w:pPr>
      <w:spacing w:line="480" w:lineRule="exact"/>
      <w:ind w:firstLine="420" w:firstLineChars="200"/>
      <w:jc w:val="left"/>
    </w:pPr>
    <w:rPr>
      <w:rFonts w:eastAsia="KaiTi_GB2312"/>
      <w:kern w:val="0"/>
      <w:sz w:val="28"/>
      <w:szCs w:val="20"/>
    </w:rPr>
  </w:style>
  <w:style w:type="paragraph" w:customStyle="1" w:styleId="151">
    <w:name w:val="缺省文本"/>
    <w:basedOn w:val="1"/>
    <w:autoRedefine/>
    <w:qFormat/>
    <w:uiPriority w:val="0"/>
    <w:pPr>
      <w:autoSpaceDE w:val="0"/>
      <w:autoSpaceDN w:val="0"/>
      <w:adjustRightInd w:val="0"/>
      <w:spacing w:before="20" w:after="20" w:line="400" w:lineRule="exact"/>
      <w:ind w:firstLine="504"/>
      <w:jc w:val="left"/>
    </w:pPr>
    <w:rPr>
      <w:kern w:val="0"/>
      <w:sz w:val="24"/>
      <w:szCs w:val="20"/>
    </w:rPr>
  </w:style>
  <w:style w:type="paragraph" w:customStyle="1" w:styleId="152">
    <w:name w:val="正文_0_1"/>
    <w:autoRedefine/>
    <w:qFormat/>
    <w:uiPriority w:val="0"/>
    <w:pPr>
      <w:widowControl w:val="0"/>
      <w:spacing w:line="440" w:lineRule="exact"/>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047D7B-B74B-4FB4-AFC9-AB2BE1954E9D}">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42</Pages>
  <Words>1919</Words>
  <Characters>2141</Characters>
  <Lines>217</Lines>
  <Paragraphs>61</Paragraphs>
  <TotalTime>38</TotalTime>
  <ScaleCrop>false</ScaleCrop>
  <LinksUpToDate>false</LinksUpToDate>
  <CharactersWithSpaces>2198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2018-11-13T06:56:00Z</dcterms:created>
  <dc:creator>Administrator</dc:creator>
  <cp:lastModifiedBy>伍谢俊</cp:lastModifiedBy>
  <cp:lastPrinted>2018-11-12T09:10:00Z</cp:lastPrinted>
  <dcterms:modified xsi:type="dcterms:W3CDTF">2026-09-30T09:33:36Z</dcterms:modified>
  <cp:revision>169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3140E9767301423B8F90BC407A4F4F4A_13</vt:lpwstr>
  </property>
  <property fmtid="{D5CDD505-2E9C-101B-9397-08002B2CF9AE}" pid="4" name="KSOTemplateDocerSaveRecord">
    <vt:lpwstr>eyJoZGlkIjoiODk3Yjk2ZGNlOTY3ZGIwYzRjZjA1NmI5N2ZlNzE5NDkiLCJ1c2VySWQiOiIzMTk1Nzg5NzIifQ==</vt:lpwstr>
  </property>
</Properties>
</file>