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9B3F4F">
      <w:pPr>
        <w:pStyle w:val="4"/>
        <w:spacing w:before="0" w:after="0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二、技术要求</w:t>
      </w:r>
    </w:p>
    <w:tbl>
      <w:tblPr>
        <w:tblStyle w:val="6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1704"/>
        <w:gridCol w:w="1866"/>
        <w:gridCol w:w="4252"/>
      </w:tblGrid>
      <w:tr w14:paraId="5DE8E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426" w:type="pct"/>
            <w:noWrap w:val="0"/>
            <w:vAlign w:val="center"/>
          </w:tcPr>
          <w:p w14:paraId="774582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1020" w:type="pct"/>
            <w:noWrap w:val="0"/>
            <w:vAlign w:val="center"/>
          </w:tcPr>
          <w:p w14:paraId="360276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lang w:val="en-US" w:eastAsia="zh-CN"/>
              </w:rPr>
              <w:t>货物</w:t>
            </w: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名称</w:t>
            </w:r>
          </w:p>
        </w:tc>
        <w:tc>
          <w:tcPr>
            <w:tcW w:w="1038" w:type="pct"/>
            <w:noWrap w:val="0"/>
            <w:vAlign w:val="center"/>
          </w:tcPr>
          <w:p w14:paraId="5DF1CF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lang w:val="en-US" w:eastAsia="zh-CN"/>
              </w:rPr>
              <w:t>参考规格</w:t>
            </w:r>
          </w:p>
        </w:tc>
        <w:tc>
          <w:tcPr>
            <w:tcW w:w="2515" w:type="pct"/>
            <w:noWrap w:val="0"/>
            <w:vAlign w:val="center"/>
          </w:tcPr>
          <w:p w14:paraId="4DFFD8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default" w:ascii="宋体" w:hAnsi="宋体" w:eastAsia="宋体" w:cs="宋体"/>
                <w:b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lang w:val="en-US" w:eastAsia="zh-CN"/>
              </w:rPr>
              <w:t>参数要求</w:t>
            </w:r>
          </w:p>
        </w:tc>
      </w:tr>
      <w:tr w14:paraId="3A8A3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2ABC92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1</w:t>
            </w:r>
          </w:p>
        </w:tc>
        <w:tc>
          <w:tcPr>
            <w:tcW w:w="1876" w:type="dxa"/>
            <w:noWrap w:val="0"/>
            <w:vAlign w:val="center"/>
          </w:tcPr>
          <w:p w14:paraId="4C41F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一次性使用脑电传感器</w:t>
            </w:r>
          </w:p>
        </w:tc>
        <w:tc>
          <w:tcPr>
            <w:tcW w:w="1909" w:type="dxa"/>
            <w:noWrap w:val="0"/>
            <w:vAlign w:val="center"/>
          </w:tcPr>
          <w:p w14:paraId="53EF4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各规格型号</w:t>
            </w:r>
          </w:p>
        </w:tc>
        <w:tc>
          <w:tcPr>
            <w:tcW w:w="4626" w:type="dxa"/>
            <w:noWrap w:val="0"/>
            <w:vAlign w:val="center"/>
          </w:tcPr>
          <w:p w14:paraId="78D6A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通过获取EEG（脑电）信号监测脑部状态，提供麻醉深度参考数据</w:t>
            </w:r>
          </w:p>
        </w:tc>
      </w:tr>
      <w:tr w14:paraId="667B7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426" w:type="pct"/>
            <w:noWrap w:val="0"/>
            <w:vAlign w:val="center"/>
          </w:tcPr>
          <w:p w14:paraId="0D9A9C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76" w:type="dxa"/>
            <w:noWrap w:val="0"/>
            <w:vAlign w:val="center"/>
          </w:tcPr>
          <w:p w14:paraId="33F4E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金属骨针</w:t>
            </w:r>
          </w:p>
        </w:tc>
        <w:tc>
          <w:tcPr>
            <w:tcW w:w="1909" w:type="dxa"/>
            <w:noWrap w:val="0"/>
            <w:vAlign w:val="center"/>
          </w:tcPr>
          <w:p w14:paraId="6EF6A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1.2*230 25支/盒等各规格型号</w:t>
            </w:r>
          </w:p>
        </w:tc>
        <w:tc>
          <w:tcPr>
            <w:tcW w:w="4626" w:type="dxa"/>
            <w:noWrap w:val="0"/>
            <w:vAlign w:val="center"/>
          </w:tcPr>
          <w:p w14:paraId="70070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不锈钢材料制成，灭菌包装，供骨折复位时部分植入人体作牵引或骨科手术时内固定用</w:t>
            </w:r>
          </w:p>
        </w:tc>
      </w:tr>
      <w:tr w14:paraId="2E71B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4BC36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76" w:type="dxa"/>
            <w:noWrap w:val="0"/>
            <w:vAlign w:val="center"/>
          </w:tcPr>
          <w:p w14:paraId="52CF4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口垫(胃镜咬口)</w:t>
            </w:r>
          </w:p>
        </w:tc>
        <w:tc>
          <w:tcPr>
            <w:tcW w:w="1909" w:type="dxa"/>
            <w:noWrap w:val="0"/>
            <w:vAlign w:val="center"/>
          </w:tcPr>
          <w:p w14:paraId="38F8A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有舌</w:t>
            </w:r>
          </w:p>
        </w:tc>
        <w:tc>
          <w:tcPr>
            <w:tcW w:w="4626" w:type="dxa"/>
            <w:noWrap w:val="0"/>
            <w:vAlign w:val="center"/>
          </w:tcPr>
          <w:p w14:paraId="00114A8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3A83E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035B4E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876" w:type="dxa"/>
            <w:noWrap w:val="0"/>
            <w:vAlign w:val="center"/>
          </w:tcPr>
          <w:p w14:paraId="4A3DB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口垫(牙垫)</w:t>
            </w:r>
          </w:p>
        </w:tc>
        <w:tc>
          <w:tcPr>
            <w:tcW w:w="1909" w:type="dxa"/>
            <w:noWrap w:val="0"/>
            <w:vAlign w:val="center"/>
          </w:tcPr>
          <w:p w14:paraId="526D8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牙垫中100只/包</w:t>
            </w:r>
          </w:p>
        </w:tc>
        <w:tc>
          <w:tcPr>
            <w:tcW w:w="4626" w:type="dxa"/>
            <w:noWrap w:val="0"/>
            <w:vAlign w:val="center"/>
          </w:tcPr>
          <w:p w14:paraId="22AFA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手术或检查时患者开口的辅助器械，采用聚乙烯材料制成。用于经口腔手术或检查时维持患者的开口状态，防止非预期咬合</w:t>
            </w:r>
          </w:p>
        </w:tc>
      </w:tr>
      <w:tr w14:paraId="015F6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426" w:type="pct"/>
            <w:noWrap w:val="0"/>
            <w:vAlign w:val="center"/>
          </w:tcPr>
          <w:p w14:paraId="5B9DE7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76" w:type="dxa"/>
            <w:noWrap w:val="0"/>
            <w:vAlign w:val="center"/>
          </w:tcPr>
          <w:p w14:paraId="48CDB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理疗黏贴电极片</w:t>
            </w:r>
          </w:p>
        </w:tc>
        <w:tc>
          <w:tcPr>
            <w:tcW w:w="1909" w:type="dxa"/>
            <w:noWrap w:val="0"/>
            <w:vAlign w:val="center"/>
          </w:tcPr>
          <w:p w14:paraId="6543E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LT-1 -C</w:t>
            </w:r>
          </w:p>
        </w:tc>
        <w:tc>
          <w:tcPr>
            <w:tcW w:w="4626" w:type="dxa"/>
            <w:noWrap w:val="0"/>
            <w:vAlign w:val="center"/>
          </w:tcPr>
          <w:p w14:paraId="3E599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针灸康复使用</w:t>
            </w:r>
          </w:p>
        </w:tc>
      </w:tr>
      <w:tr w14:paraId="2DA50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543B1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876" w:type="dxa"/>
            <w:noWrap w:val="0"/>
            <w:vAlign w:val="center"/>
          </w:tcPr>
          <w:p w14:paraId="0A45C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一次性冲洗管(妇科)</w:t>
            </w:r>
          </w:p>
        </w:tc>
        <w:tc>
          <w:tcPr>
            <w:tcW w:w="1909" w:type="dxa"/>
            <w:noWrap w:val="0"/>
            <w:vAlign w:val="center"/>
          </w:tcPr>
          <w:p w14:paraId="0EF1A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50支/包</w:t>
            </w:r>
          </w:p>
        </w:tc>
        <w:tc>
          <w:tcPr>
            <w:tcW w:w="4626" w:type="dxa"/>
            <w:noWrap w:val="0"/>
            <w:vAlign w:val="center"/>
          </w:tcPr>
          <w:p w14:paraId="744D2333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786F2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7CBC80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876" w:type="dxa"/>
            <w:noWrap w:val="0"/>
            <w:vAlign w:val="center"/>
          </w:tcPr>
          <w:p w14:paraId="0AE43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一次性气道细胞刷</w:t>
            </w:r>
          </w:p>
        </w:tc>
        <w:tc>
          <w:tcPr>
            <w:tcW w:w="1909" w:type="dxa"/>
            <w:noWrap w:val="0"/>
            <w:vAlign w:val="center"/>
          </w:tcPr>
          <w:p w14:paraId="4F464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1件/包</w:t>
            </w:r>
          </w:p>
        </w:tc>
        <w:tc>
          <w:tcPr>
            <w:tcW w:w="4626" w:type="dxa"/>
            <w:noWrap w:val="0"/>
            <w:vAlign w:val="center"/>
          </w:tcPr>
          <w:p w14:paraId="15372E18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3DF29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3B30DC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876" w:type="dxa"/>
            <w:noWrap w:val="0"/>
            <w:vAlign w:val="center"/>
          </w:tcPr>
          <w:p w14:paraId="27C0D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一次性使用备皮包</w:t>
            </w:r>
          </w:p>
        </w:tc>
        <w:tc>
          <w:tcPr>
            <w:tcW w:w="1909" w:type="dxa"/>
            <w:noWrap w:val="0"/>
            <w:vAlign w:val="center"/>
          </w:tcPr>
          <w:p w14:paraId="15FCD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200只/箱</w:t>
            </w:r>
          </w:p>
        </w:tc>
        <w:tc>
          <w:tcPr>
            <w:tcW w:w="4626" w:type="dxa"/>
            <w:noWrap w:val="0"/>
            <w:vAlign w:val="center"/>
          </w:tcPr>
          <w:p w14:paraId="74320273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73C47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38CB29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76" w:type="dxa"/>
            <w:noWrap w:val="0"/>
            <w:vAlign w:val="center"/>
          </w:tcPr>
          <w:p w14:paraId="0DAE8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一次性使用避光压力延长管</w:t>
            </w:r>
          </w:p>
        </w:tc>
        <w:tc>
          <w:tcPr>
            <w:tcW w:w="1909" w:type="dxa"/>
            <w:noWrap w:val="0"/>
            <w:vAlign w:val="center"/>
          </w:tcPr>
          <w:p w14:paraId="7E3FA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避光型1.3*2.7-1500 </w:t>
            </w:r>
          </w:p>
        </w:tc>
        <w:tc>
          <w:tcPr>
            <w:tcW w:w="4626" w:type="dxa"/>
            <w:noWrap w:val="0"/>
            <w:vAlign w:val="center"/>
          </w:tcPr>
          <w:p w14:paraId="1A64F915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4E4E5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79984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876" w:type="dxa"/>
            <w:noWrap w:val="0"/>
            <w:vAlign w:val="center"/>
          </w:tcPr>
          <w:p w14:paraId="78FC0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一次性使用多通道旋塞</w:t>
            </w:r>
          </w:p>
        </w:tc>
        <w:tc>
          <w:tcPr>
            <w:tcW w:w="1909" w:type="dxa"/>
            <w:noWrap w:val="0"/>
            <w:vAlign w:val="center"/>
          </w:tcPr>
          <w:p w14:paraId="29DAB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各规格型号</w:t>
            </w:r>
          </w:p>
        </w:tc>
        <w:tc>
          <w:tcPr>
            <w:tcW w:w="4626" w:type="dxa"/>
            <w:noWrap w:val="0"/>
            <w:vAlign w:val="center"/>
          </w:tcPr>
          <w:p w14:paraId="0501C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供临床输液、输血过程中通过切换输液、输血流路，实现单路输注或多路混合输注用，可用于压力输注</w:t>
            </w:r>
          </w:p>
        </w:tc>
      </w:tr>
      <w:tr w14:paraId="156F7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750AA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876" w:type="dxa"/>
            <w:noWrap w:val="0"/>
            <w:vAlign w:val="center"/>
          </w:tcPr>
          <w:p w14:paraId="62DD9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一次性使用硅橡胶引流球</w:t>
            </w:r>
          </w:p>
        </w:tc>
        <w:tc>
          <w:tcPr>
            <w:tcW w:w="1909" w:type="dxa"/>
            <w:noWrap w:val="0"/>
            <w:vAlign w:val="center"/>
          </w:tcPr>
          <w:p w14:paraId="7683D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200ml</w:t>
            </w:r>
          </w:p>
        </w:tc>
        <w:tc>
          <w:tcPr>
            <w:tcW w:w="4626" w:type="dxa"/>
            <w:noWrap w:val="0"/>
            <w:vAlign w:val="center"/>
          </w:tcPr>
          <w:p w14:paraId="408552B7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531AF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36FFB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76" w:type="dxa"/>
            <w:noWrap w:val="0"/>
            <w:vAlign w:val="center"/>
          </w:tcPr>
          <w:p w14:paraId="2704F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一次性使用吸痰器</w:t>
            </w:r>
          </w:p>
        </w:tc>
        <w:tc>
          <w:tcPr>
            <w:tcW w:w="1909" w:type="dxa"/>
            <w:noWrap w:val="0"/>
            <w:vAlign w:val="center"/>
          </w:tcPr>
          <w:p w14:paraId="6B033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25mlF12(4.00mm) I型</w:t>
            </w:r>
          </w:p>
        </w:tc>
        <w:tc>
          <w:tcPr>
            <w:tcW w:w="4626" w:type="dxa"/>
            <w:noWrap w:val="0"/>
            <w:vAlign w:val="center"/>
          </w:tcPr>
          <w:p w14:paraId="31731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供临床吸取、收集痰液用</w:t>
            </w:r>
          </w:p>
        </w:tc>
      </w:tr>
      <w:tr w14:paraId="684A2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5493F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876" w:type="dxa"/>
            <w:noWrap w:val="0"/>
            <w:vAlign w:val="center"/>
          </w:tcPr>
          <w:p w14:paraId="6930B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一次性无菌旋塞</w:t>
            </w:r>
          </w:p>
        </w:tc>
        <w:tc>
          <w:tcPr>
            <w:tcW w:w="1909" w:type="dxa"/>
            <w:noWrap w:val="0"/>
            <w:vAlign w:val="center"/>
          </w:tcPr>
          <w:p w14:paraId="3CE4F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三通,旋芯颜色为蓝色50个/盒</w:t>
            </w:r>
          </w:p>
        </w:tc>
        <w:tc>
          <w:tcPr>
            <w:tcW w:w="4626" w:type="dxa"/>
            <w:noWrap w:val="0"/>
            <w:vAlign w:val="center"/>
          </w:tcPr>
          <w:p w14:paraId="7F63F00E">
            <w:pPr>
              <w:jc w:val="center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</w:tbl>
    <w:p w14:paraId="40A22643">
      <w:r>
        <w:rPr>
          <w:rFonts w:hint="eastAsia" w:ascii="宋体" w:hAnsi="宋体"/>
          <w:b/>
          <w:sz w:val="24"/>
          <w:highlight w:val="none"/>
        </w:rPr>
        <w:t>注：以上“技术要求”为实质性要求，必须完全满足，否则响应无效。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345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440" w:lineRule="exact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4">
    <w:name w:val="heading 2"/>
    <w:basedOn w:val="1"/>
    <w:next w:val="1"/>
    <w:qFormat/>
    <w:uiPriority w:val="9"/>
    <w:pPr>
      <w:keepNext/>
      <w:keepLines/>
      <w:spacing w:before="260" w:after="260" w:line="500" w:lineRule="exact"/>
      <w:jc w:val="center"/>
      <w:outlineLvl w:val="1"/>
    </w:pPr>
    <w:rPr>
      <w:rFonts w:ascii="Cambria" w:hAnsi="Cambria"/>
      <w:b/>
      <w:bCs/>
      <w:kern w:val="0"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iPriority w:val="99"/>
    <w:pPr>
      <w:autoSpaceDE w:val="0"/>
      <w:autoSpaceDN w:val="0"/>
      <w:adjustRightInd w:val="0"/>
      <w:jc w:val="center"/>
      <w:textAlignment w:val="baseline"/>
    </w:pPr>
    <w:rPr>
      <w:kern w:val="0"/>
      <w:sz w:val="24"/>
      <w:szCs w:val="24"/>
    </w:rPr>
  </w:style>
  <w:style w:type="paragraph" w:styleId="3">
    <w:name w:val="Body Text First Indent"/>
    <w:basedOn w:val="2"/>
    <w:qFormat/>
    <w:uiPriority w:val="0"/>
    <w:pPr>
      <w:kinsoku/>
      <w:autoSpaceDE w:val="0"/>
      <w:autoSpaceDN w:val="0"/>
      <w:adjustRightInd w:val="0"/>
      <w:snapToGrid w:val="0"/>
      <w:spacing w:line="460" w:lineRule="atLeast"/>
      <w:ind w:firstLine="420" w:firstLineChars="100"/>
      <w:textAlignment w:val="baseline"/>
    </w:pPr>
    <w:rPr>
      <w:rFonts w:ascii="仿宋" w:hAnsi="仿宋" w:eastAsia="仿宋" w:cs="仿宋"/>
      <w:snapToGrid w:val="0"/>
      <w:color w:val="000000"/>
      <w:sz w:val="30"/>
      <w:szCs w:val="30"/>
      <w:lang w:val="en-US" w:eastAsia="en-US" w:bidi="ar-SA"/>
    </w:rPr>
  </w:style>
  <w:style w:type="paragraph" w:styleId="5">
    <w:name w:val="Normal Indent"/>
    <w:basedOn w:val="1"/>
    <w:qFormat/>
    <w:uiPriority w:val="0"/>
    <w:pPr>
      <w:widowControl/>
      <w:ind w:firstLine="420"/>
      <w:jc w:val="left"/>
    </w:pPr>
    <w:rPr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2026-09-15T01:11:04Z</dcterms:created>
  <dc:creator>Administrator</dc:creator>
  <cp:lastModifiedBy>Administrator</cp:lastModifiedBy>
  <dcterms:modified xsi:type="dcterms:W3CDTF">2026-09-15T01:11:57Z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eyJoZGlkIjoiMDE2YjU1YThhYzZjODYzZWNjNDQwMGM4MGQ5ODVhMzMiLCJ1c2VySWQiOiI1Mjc2MDU0NTkifQ==</vt:lpwstr>
  </property>
  <property fmtid="{D5CDD505-2E9C-101B-9397-08002B2CF9AE}" pid="4" name="ICV">
    <vt:lpwstr>D3011F1155C44281B72536ECF21C906C_12</vt:lpwstr>
  </property>
</Properties>
</file>