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6AEDF">
      <w:pPr>
        <w:keepNext/>
        <w:keepLines/>
        <w:spacing w:line="500" w:lineRule="exact"/>
        <w:jc w:val="center"/>
        <w:outlineLvl w:val="1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  <w:bookmarkStart w:id="0" w:name="_Toc7296"/>
      <w:bookmarkStart w:id="1" w:name="_Toc603"/>
      <w:bookmarkStart w:id="2" w:name="_Toc28804"/>
      <w:bookmarkStart w:id="3" w:name="_Toc31718"/>
      <w:bookmarkStart w:id="4" w:name="_Toc1045"/>
      <w:bookmarkStart w:id="5" w:name="_Toc483"/>
      <w:bookmarkStart w:id="6" w:name="_Toc98514396"/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一、标的清单</w:t>
      </w:r>
      <w:bookmarkEnd w:id="0"/>
      <w:bookmarkEnd w:id="1"/>
      <w:bookmarkEnd w:id="2"/>
      <w:bookmarkEnd w:id="3"/>
      <w:bookmarkEnd w:id="4"/>
    </w:p>
    <w:tbl>
      <w:tblPr>
        <w:tblStyle w:val="4"/>
        <w:tblW w:w="9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2938"/>
        <w:gridCol w:w="1227"/>
        <w:gridCol w:w="1227"/>
        <w:gridCol w:w="1920"/>
        <w:gridCol w:w="1726"/>
      </w:tblGrid>
      <w:tr w14:paraId="654A1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90" w:type="dxa"/>
            <w:vAlign w:val="center"/>
          </w:tcPr>
          <w:p w14:paraId="4FF7707A">
            <w:pPr>
              <w:spacing w:line="460" w:lineRule="exac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bookmarkStart w:id="7" w:name="_Toc18304"/>
            <w:bookmarkStart w:id="8" w:name="_Toc14645"/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938" w:type="dxa"/>
            <w:vAlign w:val="center"/>
          </w:tcPr>
          <w:p w14:paraId="15C49C47">
            <w:pPr>
              <w:spacing w:line="460" w:lineRule="exac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227" w:type="dxa"/>
            <w:vAlign w:val="center"/>
          </w:tcPr>
          <w:p w14:paraId="27DCCAF0">
            <w:pPr>
              <w:spacing w:line="460" w:lineRule="exac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227" w:type="dxa"/>
            <w:vAlign w:val="center"/>
          </w:tcPr>
          <w:p w14:paraId="0732FBF7">
            <w:pPr>
              <w:spacing w:line="460" w:lineRule="exac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920" w:type="dxa"/>
            <w:vAlign w:val="center"/>
          </w:tcPr>
          <w:p w14:paraId="4E63BE76">
            <w:pPr>
              <w:spacing w:line="460" w:lineRule="exac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单价最高限价</w:t>
            </w:r>
          </w:p>
          <w:p w14:paraId="47798126">
            <w:pPr>
              <w:spacing w:line="460" w:lineRule="exac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（人民币/元/台）</w:t>
            </w:r>
          </w:p>
        </w:tc>
        <w:tc>
          <w:tcPr>
            <w:tcW w:w="1726" w:type="dxa"/>
            <w:vAlign w:val="center"/>
          </w:tcPr>
          <w:p w14:paraId="302E22AD">
            <w:pPr>
              <w:spacing w:line="460" w:lineRule="exac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38C58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90" w:type="dxa"/>
            <w:vAlign w:val="center"/>
          </w:tcPr>
          <w:p w14:paraId="6DECCAFE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bookmarkStart w:id="9" w:name="_Hlk232007139"/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1</w:t>
            </w:r>
          </w:p>
        </w:tc>
        <w:tc>
          <w:tcPr>
            <w:tcW w:w="2938" w:type="dxa"/>
            <w:vAlign w:val="center"/>
          </w:tcPr>
          <w:p w14:paraId="753B3D2F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pH计</w:t>
            </w:r>
          </w:p>
        </w:tc>
        <w:tc>
          <w:tcPr>
            <w:tcW w:w="1227" w:type="dxa"/>
            <w:vAlign w:val="center"/>
          </w:tcPr>
          <w:p w14:paraId="27E0DEA8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10</w:t>
            </w:r>
          </w:p>
        </w:tc>
        <w:tc>
          <w:tcPr>
            <w:tcW w:w="1227" w:type="dxa"/>
            <w:vAlign w:val="center"/>
          </w:tcPr>
          <w:p w14:paraId="3D5581EB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台</w:t>
            </w:r>
          </w:p>
        </w:tc>
        <w:tc>
          <w:tcPr>
            <w:tcW w:w="1920" w:type="dxa"/>
            <w:vAlign w:val="center"/>
          </w:tcPr>
          <w:p w14:paraId="13D6BEED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3983.33</w:t>
            </w:r>
          </w:p>
        </w:tc>
        <w:tc>
          <w:tcPr>
            <w:tcW w:w="1726" w:type="dxa"/>
            <w:vAlign w:val="center"/>
          </w:tcPr>
          <w:p w14:paraId="197F7254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</w:p>
        </w:tc>
      </w:tr>
      <w:tr w14:paraId="43757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90" w:type="dxa"/>
            <w:vAlign w:val="center"/>
          </w:tcPr>
          <w:p w14:paraId="6A01BD27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2</w:t>
            </w:r>
          </w:p>
        </w:tc>
        <w:tc>
          <w:tcPr>
            <w:tcW w:w="2938" w:type="dxa"/>
            <w:vAlign w:val="center"/>
          </w:tcPr>
          <w:p w14:paraId="33A02326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鼓风干燥箱</w:t>
            </w:r>
          </w:p>
        </w:tc>
        <w:tc>
          <w:tcPr>
            <w:tcW w:w="1227" w:type="dxa"/>
            <w:vAlign w:val="center"/>
          </w:tcPr>
          <w:p w14:paraId="33981E30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8</w:t>
            </w:r>
          </w:p>
        </w:tc>
        <w:tc>
          <w:tcPr>
            <w:tcW w:w="1227" w:type="dxa"/>
            <w:vAlign w:val="center"/>
          </w:tcPr>
          <w:p w14:paraId="65A7C274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台</w:t>
            </w:r>
          </w:p>
        </w:tc>
        <w:tc>
          <w:tcPr>
            <w:tcW w:w="1920" w:type="dxa"/>
            <w:vAlign w:val="center"/>
          </w:tcPr>
          <w:p w14:paraId="570D5D0F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6316.67</w:t>
            </w:r>
          </w:p>
        </w:tc>
        <w:tc>
          <w:tcPr>
            <w:tcW w:w="1726" w:type="dxa"/>
            <w:vAlign w:val="center"/>
          </w:tcPr>
          <w:p w14:paraId="33906C57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</w:p>
        </w:tc>
      </w:tr>
      <w:tr w14:paraId="3F7A3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90" w:type="dxa"/>
            <w:vAlign w:val="center"/>
          </w:tcPr>
          <w:p w14:paraId="4EF22531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3</w:t>
            </w:r>
          </w:p>
        </w:tc>
        <w:tc>
          <w:tcPr>
            <w:tcW w:w="2938" w:type="dxa"/>
            <w:vAlign w:val="center"/>
          </w:tcPr>
          <w:p w14:paraId="5D2EC432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真空干燥箱</w:t>
            </w:r>
          </w:p>
        </w:tc>
        <w:tc>
          <w:tcPr>
            <w:tcW w:w="1227" w:type="dxa"/>
            <w:vAlign w:val="center"/>
          </w:tcPr>
          <w:p w14:paraId="2CDDF5A0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6</w:t>
            </w:r>
          </w:p>
        </w:tc>
        <w:tc>
          <w:tcPr>
            <w:tcW w:w="1227" w:type="dxa"/>
            <w:vAlign w:val="center"/>
          </w:tcPr>
          <w:p w14:paraId="4821389C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台</w:t>
            </w:r>
          </w:p>
        </w:tc>
        <w:tc>
          <w:tcPr>
            <w:tcW w:w="1920" w:type="dxa"/>
            <w:vAlign w:val="center"/>
          </w:tcPr>
          <w:p w14:paraId="546C08AC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8693.33</w:t>
            </w:r>
          </w:p>
        </w:tc>
        <w:tc>
          <w:tcPr>
            <w:tcW w:w="1726" w:type="dxa"/>
            <w:vAlign w:val="center"/>
          </w:tcPr>
          <w:p w14:paraId="5838060E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</w:p>
        </w:tc>
      </w:tr>
      <w:tr w14:paraId="309BC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90" w:type="dxa"/>
            <w:vAlign w:val="center"/>
          </w:tcPr>
          <w:p w14:paraId="6B5A612D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4</w:t>
            </w:r>
          </w:p>
        </w:tc>
        <w:tc>
          <w:tcPr>
            <w:tcW w:w="2938" w:type="dxa"/>
            <w:vAlign w:val="center"/>
          </w:tcPr>
          <w:p w14:paraId="1470D0C2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磁力搅拌水浴锅</w:t>
            </w:r>
          </w:p>
        </w:tc>
        <w:tc>
          <w:tcPr>
            <w:tcW w:w="1227" w:type="dxa"/>
            <w:vAlign w:val="center"/>
          </w:tcPr>
          <w:p w14:paraId="1EC1376F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10</w:t>
            </w:r>
          </w:p>
        </w:tc>
        <w:tc>
          <w:tcPr>
            <w:tcW w:w="1227" w:type="dxa"/>
            <w:vAlign w:val="center"/>
          </w:tcPr>
          <w:p w14:paraId="6AA8A442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台</w:t>
            </w:r>
          </w:p>
        </w:tc>
        <w:tc>
          <w:tcPr>
            <w:tcW w:w="1920" w:type="dxa"/>
            <w:vAlign w:val="center"/>
          </w:tcPr>
          <w:p w14:paraId="6701FE99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2233.33</w:t>
            </w:r>
          </w:p>
        </w:tc>
        <w:tc>
          <w:tcPr>
            <w:tcW w:w="1726" w:type="dxa"/>
            <w:vAlign w:val="center"/>
          </w:tcPr>
          <w:p w14:paraId="7E100EF0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</w:p>
        </w:tc>
      </w:tr>
      <w:tr w14:paraId="324CE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90" w:type="dxa"/>
            <w:vAlign w:val="center"/>
          </w:tcPr>
          <w:p w14:paraId="07F48EC5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5</w:t>
            </w:r>
          </w:p>
        </w:tc>
        <w:tc>
          <w:tcPr>
            <w:tcW w:w="2938" w:type="dxa"/>
            <w:vAlign w:val="center"/>
          </w:tcPr>
          <w:p w14:paraId="7D47157F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旋转蒸发器</w:t>
            </w:r>
          </w:p>
        </w:tc>
        <w:tc>
          <w:tcPr>
            <w:tcW w:w="1227" w:type="dxa"/>
            <w:vAlign w:val="center"/>
          </w:tcPr>
          <w:p w14:paraId="5317FDE7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2</w:t>
            </w:r>
          </w:p>
        </w:tc>
        <w:tc>
          <w:tcPr>
            <w:tcW w:w="1227" w:type="dxa"/>
            <w:vAlign w:val="center"/>
          </w:tcPr>
          <w:p w14:paraId="1A7E5B2B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台</w:t>
            </w:r>
          </w:p>
        </w:tc>
        <w:tc>
          <w:tcPr>
            <w:tcW w:w="1920" w:type="dxa"/>
            <w:vAlign w:val="center"/>
          </w:tcPr>
          <w:p w14:paraId="6D7B87BB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5633.33</w:t>
            </w:r>
          </w:p>
        </w:tc>
        <w:tc>
          <w:tcPr>
            <w:tcW w:w="1726" w:type="dxa"/>
            <w:vAlign w:val="center"/>
          </w:tcPr>
          <w:p w14:paraId="3F10A08A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</w:p>
        </w:tc>
      </w:tr>
      <w:tr w14:paraId="3B854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90" w:type="dxa"/>
            <w:vAlign w:val="center"/>
          </w:tcPr>
          <w:p w14:paraId="1F26F32A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6</w:t>
            </w:r>
          </w:p>
        </w:tc>
        <w:tc>
          <w:tcPr>
            <w:tcW w:w="2938" w:type="dxa"/>
            <w:vAlign w:val="center"/>
          </w:tcPr>
          <w:p w14:paraId="3B0E14D0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微型马弗炉</w:t>
            </w:r>
          </w:p>
        </w:tc>
        <w:tc>
          <w:tcPr>
            <w:tcW w:w="1227" w:type="dxa"/>
            <w:vAlign w:val="center"/>
          </w:tcPr>
          <w:p w14:paraId="4AB95BD8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6</w:t>
            </w:r>
          </w:p>
        </w:tc>
        <w:tc>
          <w:tcPr>
            <w:tcW w:w="1227" w:type="dxa"/>
            <w:vAlign w:val="center"/>
          </w:tcPr>
          <w:p w14:paraId="2B281B1B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台</w:t>
            </w:r>
          </w:p>
        </w:tc>
        <w:tc>
          <w:tcPr>
            <w:tcW w:w="1920" w:type="dxa"/>
            <w:vAlign w:val="center"/>
          </w:tcPr>
          <w:p w14:paraId="7050D249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16766.67</w:t>
            </w:r>
          </w:p>
        </w:tc>
        <w:tc>
          <w:tcPr>
            <w:tcW w:w="1726" w:type="dxa"/>
            <w:vAlign w:val="center"/>
          </w:tcPr>
          <w:p w14:paraId="28F82E6A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</w:p>
        </w:tc>
      </w:tr>
      <w:tr w14:paraId="7E0A0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90" w:type="dxa"/>
            <w:vAlign w:val="center"/>
          </w:tcPr>
          <w:p w14:paraId="018F6B26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7</w:t>
            </w:r>
          </w:p>
        </w:tc>
        <w:tc>
          <w:tcPr>
            <w:tcW w:w="2938" w:type="dxa"/>
            <w:vAlign w:val="center"/>
          </w:tcPr>
          <w:p w14:paraId="086B546A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微型高压釜</w:t>
            </w:r>
          </w:p>
        </w:tc>
        <w:tc>
          <w:tcPr>
            <w:tcW w:w="1227" w:type="dxa"/>
            <w:vAlign w:val="center"/>
          </w:tcPr>
          <w:p w14:paraId="08A59F5E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2</w:t>
            </w:r>
          </w:p>
        </w:tc>
        <w:tc>
          <w:tcPr>
            <w:tcW w:w="1227" w:type="dxa"/>
            <w:vAlign w:val="center"/>
          </w:tcPr>
          <w:p w14:paraId="25CF8E34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台</w:t>
            </w:r>
          </w:p>
        </w:tc>
        <w:tc>
          <w:tcPr>
            <w:tcW w:w="1920" w:type="dxa"/>
            <w:vAlign w:val="center"/>
          </w:tcPr>
          <w:p w14:paraId="55F9B63E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97333.33</w:t>
            </w:r>
          </w:p>
        </w:tc>
        <w:tc>
          <w:tcPr>
            <w:tcW w:w="1726" w:type="dxa"/>
            <w:vAlign w:val="center"/>
          </w:tcPr>
          <w:p w14:paraId="01761809">
            <w:pPr>
              <w:spacing w:line="460" w:lineRule="exact"/>
              <w:jc w:val="center"/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pacing w:val="-14"/>
                <w:sz w:val="24"/>
                <w:szCs w:val="24"/>
              </w:rPr>
              <w:t>核心产品</w:t>
            </w:r>
          </w:p>
        </w:tc>
      </w:tr>
      <w:bookmarkEnd w:id="9"/>
    </w:tbl>
    <w:p w14:paraId="7CCD5E23">
      <w:pPr>
        <w:wordWrap w:val="0"/>
        <w:topLinePunct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注:供应商针对以上设备的单价报价不得超过其单价最高限价，否则响应无效。</w:t>
      </w:r>
    </w:p>
    <w:p w14:paraId="1C25A790"/>
    <w:p w14:paraId="2E2588C5">
      <w:pPr>
        <w:pStyle w:val="2"/>
        <w:spacing w:before="0" w:after="0"/>
        <w:rPr>
          <w:rFonts w:hint="eastAsia" w:ascii="宋体" w:hAnsi="宋体"/>
          <w:color w:val="000000"/>
          <w:sz w:val="28"/>
          <w:szCs w:val="28"/>
        </w:rPr>
      </w:pPr>
      <w:bookmarkStart w:id="10" w:name="_Toc4666"/>
      <w:r>
        <w:rPr>
          <w:rFonts w:hint="eastAsia" w:ascii="宋体" w:hAnsi="宋体"/>
          <w:color w:val="000000"/>
          <w:sz w:val="28"/>
          <w:szCs w:val="28"/>
        </w:rPr>
        <w:t>二、技术要求</w:t>
      </w:r>
      <w:bookmarkEnd w:id="7"/>
      <w:bookmarkEnd w:id="8"/>
      <w:bookmarkEnd w:id="10"/>
    </w:p>
    <w:bookmarkEnd w:id="5"/>
    <w:bookmarkEnd w:id="6"/>
    <w:tbl>
      <w:tblPr>
        <w:tblStyle w:val="4"/>
        <w:tblW w:w="98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1864"/>
        <w:gridCol w:w="7216"/>
      </w:tblGrid>
      <w:tr w14:paraId="41593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766" w:type="dxa"/>
            <w:vAlign w:val="center"/>
          </w:tcPr>
          <w:p w14:paraId="6845E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864" w:type="dxa"/>
            <w:vAlign w:val="center"/>
          </w:tcPr>
          <w:p w14:paraId="02EC1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7216" w:type="dxa"/>
            <w:vAlign w:val="center"/>
          </w:tcPr>
          <w:p w14:paraId="69CEB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技术参数要求</w:t>
            </w:r>
          </w:p>
        </w:tc>
      </w:tr>
      <w:tr w14:paraId="4B27F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766" w:type="dxa"/>
            <w:vAlign w:val="center"/>
          </w:tcPr>
          <w:p w14:paraId="5D2E7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4"/>
                <w:sz w:val="24"/>
                <w:szCs w:val="24"/>
              </w:rPr>
              <w:t>1</w:t>
            </w:r>
          </w:p>
        </w:tc>
        <w:tc>
          <w:tcPr>
            <w:tcW w:w="1864" w:type="dxa"/>
            <w:vAlign w:val="center"/>
          </w:tcPr>
          <w:p w14:paraId="1566D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4"/>
                <w:sz w:val="24"/>
                <w:szCs w:val="24"/>
              </w:rPr>
              <w:t>pH计</w:t>
            </w:r>
          </w:p>
        </w:tc>
        <w:tc>
          <w:tcPr>
            <w:tcW w:w="7216" w:type="dxa"/>
          </w:tcPr>
          <w:p w14:paraId="5406C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一、技术参数：</w:t>
            </w:r>
          </w:p>
          <w:p w14:paraId="0CEC5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1、含≥6.5英寸显示屏和触摸按键；</w:t>
            </w:r>
          </w:p>
          <w:p w14:paraId="5DE06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2、会显示电极状态，主机定期提醒电极重新校准；</w:t>
            </w:r>
          </w:p>
          <w:p w14:paraId="3AE7E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3、电子测量范围：-2.00 ~ 16.00 pH，±2000.0 mV，-5.0 ~ 110.0 °C；</w:t>
            </w:r>
          </w:p>
          <w:p w14:paraId="6E3C3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4、分辨率：pH≤0.01 pH；mV≤1 mV；温度≤0.1 ℃；支持℉显示；</w:t>
            </w:r>
          </w:p>
          <w:p w14:paraId="0C7E6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5、准确度：pH≤±0.01 pH；mV≤±1 mV；温度≤±0.5 ℃；支持华氏度 (℉) 显示；</w:t>
            </w:r>
          </w:p>
          <w:p w14:paraId="4DF56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6、显示屏类型：≥6.5英寸背光断码&amp;点阵显示屏；</w:t>
            </w:r>
          </w:p>
          <w:p w14:paraId="748C9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7、缓冲液组：≥3组；</w:t>
            </w:r>
          </w:p>
          <w:p w14:paraId="3AC23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8、校准：≥3点；</w:t>
            </w:r>
          </w:p>
          <w:p w14:paraId="78153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9、存储数据库：≥1000组数据，带日期和时间，最近1次校准数据；</w:t>
            </w:r>
          </w:p>
          <w:p w14:paraId="7FBA0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10、≥2种读数模式：至少包含自动读数、连续读数；</w:t>
            </w:r>
          </w:p>
          <w:p w14:paraId="01D41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11、尺寸/重量：≥210 W x 142 D x 51 H mm；</w:t>
            </w:r>
          </w:p>
          <w:p w14:paraId="267DD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12、pH输入：BNC；</w:t>
            </w:r>
          </w:p>
          <w:p w14:paraId="2F0C8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13、仪器支持自动温度补偿（ATC），可外接温度探头实现温度测量与补偿；温度探头接口、热敏电阻阻值不作限定；</w:t>
            </w:r>
          </w:p>
          <w:p w14:paraId="49107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ATC &amp; MTC自动识别缓冲液，自动/手动温度补偿；</w:t>
            </w:r>
          </w:p>
          <w:p w14:paraId="29205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、电极状态提示符 ，提示校准后的电极性能好坏；</w:t>
            </w:r>
          </w:p>
          <w:p w14:paraId="188C8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、独立电极支架，可实现仪表与支架一体化合并，节约实验室位置，具备多种功能；</w:t>
            </w:r>
          </w:p>
          <w:p w14:paraId="65CC7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、中文语言界面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。</w:t>
            </w:r>
          </w:p>
          <w:p w14:paraId="5FE65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二、配置清单：</w:t>
            </w:r>
          </w:p>
          <w:p w14:paraId="57CD8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1、主机：1台；</w:t>
            </w:r>
          </w:p>
          <w:p w14:paraId="1F236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2、独立电极支架：1个；</w:t>
            </w:r>
          </w:p>
          <w:p w14:paraId="64772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3、pH电极：1支；</w:t>
            </w:r>
          </w:p>
          <w:p w14:paraId="6E93A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4、pH缓冲液迷你套装 (4 × 50mL)：1组。</w:t>
            </w:r>
          </w:p>
        </w:tc>
      </w:tr>
      <w:tr w14:paraId="75679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766" w:type="dxa"/>
            <w:vAlign w:val="center"/>
          </w:tcPr>
          <w:p w14:paraId="02FC0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4"/>
                <w:sz w:val="24"/>
                <w:szCs w:val="24"/>
              </w:rPr>
              <w:t>2</w:t>
            </w:r>
          </w:p>
        </w:tc>
        <w:tc>
          <w:tcPr>
            <w:tcW w:w="1864" w:type="dxa"/>
            <w:vAlign w:val="center"/>
          </w:tcPr>
          <w:p w14:paraId="300B5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4"/>
                <w:sz w:val="24"/>
                <w:szCs w:val="24"/>
              </w:rPr>
              <w:t>鼓风干燥箱</w:t>
            </w:r>
          </w:p>
        </w:tc>
        <w:tc>
          <w:tcPr>
            <w:tcW w:w="7216" w:type="dxa"/>
          </w:tcPr>
          <w:p w14:paraId="32ED7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一、技术参数：</w:t>
            </w:r>
          </w:p>
          <w:p w14:paraId="6A32C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1、电源电压：AC220V 50HZ。</w:t>
            </w:r>
          </w:p>
          <w:p w14:paraId="6767C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2、控温范围：RT+10~200℃。</w:t>
            </w:r>
          </w:p>
          <w:p w14:paraId="0EE0C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3、温度波动度：±1.0℃。</w:t>
            </w:r>
          </w:p>
          <w:p w14:paraId="6561B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4、温度分辨率：0.1℃。</w:t>
            </w:r>
          </w:p>
          <w:p w14:paraId="5084D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5、温度均匀度：±3% (测试点为100℃)。</w:t>
            </w:r>
          </w:p>
          <w:p w14:paraId="302F4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6、工作环境温度：+5～40℃。</w:t>
            </w:r>
          </w:p>
          <w:p w14:paraId="75C91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7、输入功率：≥2050W。</w:t>
            </w:r>
          </w:p>
          <w:p w14:paraId="1FA3D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8、容积：≥136L。</w:t>
            </w:r>
          </w:p>
          <w:p w14:paraId="5E30D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9、内胆尺寸(mm)W×D×H：550×450×550（允许偏差±5%） 。</w:t>
            </w:r>
          </w:p>
          <w:p w14:paraId="7F3D8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10、载物托架（标配）：≥2块。</w:t>
            </w:r>
          </w:p>
          <w:p w14:paraId="3FF69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11、定时范围：覆盖0~9999min。</w:t>
            </w:r>
          </w:p>
          <w:p w14:paraId="597B2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二、功能要求</w:t>
            </w:r>
          </w:p>
          <w:p w14:paraId="20541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1、箱体内均采用镜面不锈钢氩弧焊制作而成，箱体外采用钢板。</w:t>
            </w:r>
          </w:p>
          <w:p w14:paraId="052BE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2、采用具有超温偏差保护、数字显示的微电脑P.I.D温度控制器，带有定时功能，控温精确可靠。</w:t>
            </w:r>
          </w:p>
          <w:p w14:paraId="31048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3、热风循环系统由能在高温下连续运转的风机和合适风道组成，提高工作室内温度均匀度。</w:t>
            </w:r>
          </w:p>
          <w:p w14:paraId="58B4B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4、采用合成硅密封条，能长期高温运行，使用寿命长，便于更换。</w:t>
            </w:r>
          </w:p>
          <w:p w14:paraId="74371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5、可以从控温面板上调节箱内进风和排气量大小。</w:t>
            </w:r>
          </w:p>
        </w:tc>
      </w:tr>
      <w:tr w14:paraId="065BB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766" w:type="dxa"/>
            <w:vAlign w:val="center"/>
          </w:tcPr>
          <w:p w14:paraId="0D06A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4"/>
                <w:sz w:val="24"/>
                <w:szCs w:val="24"/>
              </w:rPr>
              <w:t>3</w:t>
            </w:r>
          </w:p>
        </w:tc>
        <w:tc>
          <w:tcPr>
            <w:tcW w:w="1864" w:type="dxa"/>
            <w:vAlign w:val="center"/>
          </w:tcPr>
          <w:p w14:paraId="67A07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4"/>
                <w:sz w:val="24"/>
                <w:szCs w:val="24"/>
              </w:rPr>
              <w:t>真空干燥箱</w:t>
            </w:r>
          </w:p>
        </w:tc>
        <w:tc>
          <w:tcPr>
            <w:tcW w:w="7216" w:type="dxa"/>
          </w:tcPr>
          <w:p w14:paraId="606DE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一、技术参数：</w:t>
            </w:r>
          </w:p>
          <w:p w14:paraId="63C1F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1、电源：~220V  50Hz；</w:t>
            </w:r>
          </w:p>
          <w:p w14:paraId="41AD0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2、消耗功率：≥1000W；</w:t>
            </w:r>
          </w:p>
          <w:p w14:paraId="3FCA5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3、环境温度：﹢5~40℃；</w:t>
            </w:r>
          </w:p>
          <w:p w14:paraId="4141B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4、控温范围：RT+10～250℃；</w:t>
            </w:r>
          </w:p>
          <w:p w14:paraId="7815C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5、温度分辨率：0.1℃；</w:t>
            </w:r>
          </w:p>
          <w:p w14:paraId="44B35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6、温度波动度：±0.1℃；</w:t>
            </w:r>
          </w:p>
          <w:p w14:paraId="20C91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7、真空度：≤133pa；</w:t>
            </w:r>
          </w:p>
          <w:p w14:paraId="20E96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8、工作室材料：不锈钢；</w:t>
            </w:r>
          </w:p>
          <w:p w14:paraId="7E6A8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9、工作室尺寸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长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×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宽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×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：≥415×370×345(mm)；</w:t>
            </w:r>
          </w:p>
          <w:p w14:paraId="42515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10、载物托架（标配）（块）：≥2;</w:t>
            </w:r>
          </w:p>
          <w:p w14:paraId="1B148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二、整体要求：</w:t>
            </w:r>
          </w:p>
          <w:p w14:paraId="493FA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1、长方体工作室，四角为半圆弧形；</w:t>
            </w:r>
          </w:p>
          <w:p w14:paraId="3DA47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2、钢化，防弹双层玻璃门，观察工作室内物体一目了然；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3、箱门闭合松紧能调节，整体成型硅橡胶门封圈，确保箱内高真空度；</w:t>
            </w:r>
          </w:p>
          <w:p w14:paraId="1EE96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4、微电脑智能数显控温，控温精确可靠；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5、工作室采用不锈钢板或喷高温涂料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eastAsia="zh-CN"/>
              </w:rPr>
              <w:t>。</w:t>
            </w:r>
          </w:p>
        </w:tc>
      </w:tr>
      <w:tr w14:paraId="40380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766" w:type="dxa"/>
            <w:vAlign w:val="center"/>
          </w:tcPr>
          <w:p w14:paraId="711BD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4"/>
                <w:sz w:val="24"/>
                <w:szCs w:val="24"/>
              </w:rPr>
              <w:t>4</w:t>
            </w:r>
          </w:p>
        </w:tc>
        <w:tc>
          <w:tcPr>
            <w:tcW w:w="1864" w:type="dxa"/>
            <w:vAlign w:val="center"/>
          </w:tcPr>
          <w:p w14:paraId="1E2F9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4"/>
                <w:sz w:val="24"/>
                <w:szCs w:val="24"/>
              </w:rPr>
              <w:t>磁力搅拌水浴锅</w:t>
            </w:r>
          </w:p>
        </w:tc>
        <w:tc>
          <w:tcPr>
            <w:tcW w:w="7216" w:type="dxa"/>
          </w:tcPr>
          <w:p w14:paraId="146E6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技术要求：</w:t>
            </w:r>
          </w:p>
          <w:p w14:paraId="167E5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1、电源电压：AC220V 50HZ；</w:t>
            </w:r>
          </w:p>
          <w:p w14:paraId="0B563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2、功率（W）：≥1500；</w:t>
            </w:r>
          </w:p>
          <w:p w14:paraId="64B92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3、孔数：≥6；</w:t>
            </w:r>
          </w:p>
          <w:p w14:paraId="5C60E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4、显示方式：LED数码管</w:t>
            </w:r>
          </w:p>
          <w:p w14:paraId="35174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5、控温范围：RT+5-100℃；</w:t>
            </w:r>
          </w:p>
          <w:p w14:paraId="04009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6、控温精度：±1℃；</w:t>
            </w:r>
          </w:p>
          <w:p w14:paraId="4F0EB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7、温度显示精度：0.1℃；</w:t>
            </w:r>
          </w:p>
          <w:p w14:paraId="4915F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8、定时范围：覆盖0-999min；</w:t>
            </w:r>
          </w:p>
          <w:p w14:paraId="4B8E8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9、具有搅拌功能、防干烧功能；</w:t>
            </w:r>
          </w:p>
          <w:p w14:paraId="281DC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10、转速范围：覆盖300-2400rpm；</w:t>
            </w:r>
          </w:p>
          <w:p w14:paraId="609D2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11、工作尺寸（L×W×H）mm：≥470×305×140；</w:t>
            </w:r>
          </w:p>
          <w:p w14:paraId="34F58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12、内胆尺寸（L×W×H）mm：≥470×305×140。</w:t>
            </w:r>
          </w:p>
        </w:tc>
      </w:tr>
      <w:tr w14:paraId="62780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766" w:type="dxa"/>
            <w:vAlign w:val="center"/>
          </w:tcPr>
          <w:p w14:paraId="0E388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4"/>
                <w:sz w:val="24"/>
                <w:szCs w:val="24"/>
              </w:rPr>
              <w:t>5</w:t>
            </w:r>
          </w:p>
        </w:tc>
        <w:tc>
          <w:tcPr>
            <w:tcW w:w="1864" w:type="dxa"/>
            <w:vAlign w:val="center"/>
          </w:tcPr>
          <w:p w14:paraId="6D550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4"/>
                <w:sz w:val="24"/>
                <w:szCs w:val="24"/>
              </w:rPr>
              <w:t>旋转蒸发器</w:t>
            </w:r>
          </w:p>
        </w:tc>
        <w:tc>
          <w:tcPr>
            <w:tcW w:w="7216" w:type="dxa"/>
          </w:tcPr>
          <w:p w14:paraId="5FC89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1、电源电压：220V/50HZ；</w:t>
            </w:r>
          </w:p>
          <w:p w14:paraId="4E4B1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2、电机功率：≥30W；</w:t>
            </w:r>
          </w:p>
          <w:p w14:paraId="7C8BF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3、升降电机功率：≥15W；</w:t>
            </w:r>
          </w:p>
          <w:p w14:paraId="05BC3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4、加热功率：≥1200W；</w:t>
            </w:r>
          </w:p>
          <w:p w14:paraId="44ABC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5、真空度：≥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noBreakHyphen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0.098MPa（相对真空，表压）；</w:t>
            </w:r>
          </w:p>
          <w:p w14:paraId="38985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6、蒸发能力：≥20ml/min；</w:t>
            </w:r>
          </w:p>
          <w:p w14:paraId="7642E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7、旋转瓶容量：1000mlφ131mm/29#标口；</w:t>
            </w:r>
          </w:p>
          <w:p w14:paraId="15879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8、收集瓶容量：1000ml 35#球磨口；</w:t>
            </w:r>
          </w:p>
          <w:p w14:paraId="331A5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9、冷凝器尺寸：≥φ85×375（mm）；</w:t>
            </w:r>
          </w:p>
          <w:p w14:paraId="17757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10、浴锅尺寸容量：≥φ250×130(mm)；</w:t>
            </w:r>
          </w:p>
          <w:p w14:paraId="12AA1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11、旋转速度：覆盖0-120r/min；</w:t>
            </w:r>
          </w:p>
          <w:p w14:paraId="034B7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12、智能表控温范围：覆盖0-400℃；</w:t>
            </w:r>
          </w:p>
          <w:p w14:paraId="18563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13、控温精度：±1℃；</w:t>
            </w:r>
          </w:p>
          <w:p w14:paraId="1A59A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14、玻璃温度范围：覆盖80-250℃；</w:t>
            </w:r>
          </w:p>
          <w:p w14:paraId="3FACD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15、主机升降行程：覆盖0-150mm （电动）；</w:t>
            </w:r>
          </w:p>
          <w:p w14:paraId="6B997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16、加 料 阀：19#标口。</w:t>
            </w:r>
          </w:p>
        </w:tc>
      </w:tr>
      <w:tr w14:paraId="6317F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766" w:type="dxa"/>
            <w:vAlign w:val="center"/>
          </w:tcPr>
          <w:p w14:paraId="29A28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4"/>
                <w:sz w:val="24"/>
                <w:szCs w:val="24"/>
              </w:rPr>
              <w:t>6</w:t>
            </w:r>
          </w:p>
        </w:tc>
        <w:tc>
          <w:tcPr>
            <w:tcW w:w="1864" w:type="dxa"/>
            <w:vAlign w:val="center"/>
          </w:tcPr>
          <w:p w14:paraId="5BC54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4"/>
                <w:sz w:val="24"/>
                <w:szCs w:val="24"/>
              </w:rPr>
              <w:t>微型马弗炉</w:t>
            </w:r>
          </w:p>
        </w:tc>
        <w:tc>
          <w:tcPr>
            <w:tcW w:w="7216" w:type="dxa"/>
          </w:tcPr>
          <w:p w14:paraId="78B57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一、主要技术参数要求：</w:t>
            </w:r>
          </w:p>
          <w:p w14:paraId="4545B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1、电源：AC220V 50HZ；</w:t>
            </w:r>
          </w:p>
          <w:p w14:paraId="13B9E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2、功率：≥2.5KW ；</w:t>
            </w:r>
          </w:p>
          <w:p w14:paraId="72534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3、加热区尺寸：≥120*120*120mm （长深高）；</w:t>
            </w:r>
          </w:p>
          <w:p w14:paraId="51D7D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4、最高温度：≥1450℃（≤1h）；</w:t>
            </w:r>
          </w:p>
          <w:p w14:paraId="060F6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5、长期使用温度：≥1400℃ ；</w:t>
            </w:r>
          </w:p>
          <w:p w14:paraId="25778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6、加热元件：硅碳棒；</w:t>
            </w:r>
          </w:p>
          <w:p w14:paraId="7DC22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7、升温速率：1400℃以下≤10℃/min，1400℃以上≤5℃/min；</w:t>
            </w:r>
          </w:p>
          <w:p w14:paraId="2B58B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8、热电偶：S 型或 R 型铂铑热电偶；</w:t>
            </w:r>
          </w:p>
          <w:p w14:paraId="06267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9、进出气口：炉体后侧和顶端分别设有进气口和出气口，可往腔体内部通入惰性气体。进气口为≥φ6.35mm的双卡套接口，出气口为≥φ30mm的圆形出气口；</w:t>
            </w:r>
          </w:p>
          <w:p w14:paraId="20513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10、外形尺寸：≥450*440*680mm（长*宽*高）。</w:t>
            </w:r>
          </w:p>
          <w:p w14:paraId="45965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二、功能及材质要求：</w:t>
            </w:r>
          </w:p>
          <w:p w14:paraId="4670C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1、炉膛材料采用高纯氧化铝纤维； </w:t>
            </w:r>
          </w:p>
          <w:p w14:paraId="6A95C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2、炉膛表面涂有高温氧化铝涂层； </w:t>
            </w:r>
          </w:p>
          <w:p w14:paraId="54FC2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3、带有过热和断偶保护，并设有开门断电功能；</w:t>
            </w:r>
          </w:p>
          <w:p w14:paraId="7BCE5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4、炉膛内置进气和排气口，可去除不良污染物和湿气，延长加热元件和炉膛的使用寿命。</w:t>
            </w:r>
          </w:p>
          <w:p w14:paraId="56F23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三、温控要求</w:t>
            </w:r>
          </w:p>
          <w:p w14:paraId="6AF1C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1、仪表恒温精度：±0.1℃；</w:t>
            </w:r>
          </w:p>
          <w:p w14:paraId="7448E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2、PID自动控温系统；</w:t>
            </w:r>
          </w:p>
          <w:p w14:paraId="178C9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3、智能化≥50段可编程控制；</w:t>
            </w:r>
          </w:p>
          <w:p w14:paraId="049DE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4、支持 RS232 通讯，可采用 DB9 接口，允许使用 USB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noBreakHyphen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RS232 转换器实现 PC 通讯功能 ；</w:t>
            </w:r>
          </w:p>
          <w:p w14:paraId="172D4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、配电脑温度控制软件用于控制升温曲线和导出数据。</w:t>
            </w:r>
          </w:p>
          <w:p w14:paraId="065F9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四、配套集成控制系统</w:t>
            </w:r>
          </w:p>
          <w:p w14:paraId="74C3B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6台微型马弗炉连接组成一套系统</w:t>
            </w:r>
          </w:p>
          <w:p w14:paraId="45BE6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（一）系统架构设计及通信拓扑 </w:t>
            </w:r>
          </w:p>
          <w:p w14:paraId="3B128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集成控制系统采用模块化分层架构，通过工业级RS-485总线实现多设备互联。系统核心由以下组件构成：  </w:t>
            </w:r>
          </w:p>
          <w:p w14:paraId="5B6DE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1、设备层：支持接入多台温控仪表、传感器及执行机构，每台设备通过屏蔽双绞线（RS-485）与串口服务器连接，确保抗干扰能力与长距离传输稳定性（最大传输距离≥1200米）。  </w:t>
            </w:r>
          </w:p>
          <w:p w14:paraId="6FA9B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2、通信层：配置与设备数量匹配的串口服务器，实现RS-485转TCP/IP协议转换。串口服务器通过标准Cat5e/Cat6网线与上位机（PC主机）连接，支持Modbus RTU/TCP协议，确保设备数据高效解析与转发。  </w:t>
            </w:r>
          </w:p>
          <w:p w14:paraId="5F64F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3、控制层：上位机运行集成控制软件，集中管理所有设备，支持实时监控、参数配置及历史数据分析。系统采用非阻塞式通信设计，不同设备独立运行，互不干扰，保障控制实时性。  </w:t>
            </w:r>
          </w:p>
          <w:p w14:paraId="71C4D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（二）用户权限管理与参数配置功能详解 </w:t>
            </w:r>
          </w:p>
          <w:p w14:paraId="631B5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1、多级用户权限体系 </w:t>
            </w:r>
          </w:p>
          <w:p w14:paraId="64DDE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管理员权限：具备系统级操作能力，包括：  </w:t>
            </w:r>
          </w:p>
          <w:p w14:paraId="54809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- 全设备参数查看与修改（如PID参数、温控曲线、报警阈值）。  </w:t>
            </w:r>
          </w:p>
          <w:p w14:paraId="6AC65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- 用户角色分配（自定义权限组，如技术员、维护员）。  </w:t>
            </w:r>
          </w:p>
          <w:p w14:paraId="5C207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- 数据库备份与迁移、系统日志审计。  </w:t>
            </w:r>
          </w:p>
          <w:p w14:paraId="1E8C9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操作员权限：聚焦于日常运行维护，功能包括：  </w:t>
            </w:r>
          </w:p>
          <w:p w14:paraId="3E9C9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- 设备启停控制、程序段调用（如预置加热/冷却流程）。  </w:t>
            </w:r>
          </w:p>
          <w:p w14:paraId="65F9E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- 温区类型切换（单温区独立控制或多温区协同调控）。  </w:t>
            </w:r>
          </w:p>
          <w:p w14:paraId="779F4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- 实时数据监视，但无参数修改权限。  </w:t>
            </w:r>
          </w:p>
          <w:p w14:paraId="2E619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2、参数配置与设备管理 </w:t>
            </w:r>
          </w:p>
          <w:p w14:paraId="1E734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设备命名与分组：支持按工艺线（如“烧结炉1#线”）或功能类型（如“加热区”“冷却区”）自定义分组，便于批量操作与状态对比。  </w:t>
            </w:r>
          </w:p>
          <w:p w14:paraId="3DAB7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参数模板化存储：可保存常用配置（如“陶瓷烧结-快速升温模板”），一键导入至同类设备，减少重复配置。  </w:t>
            </w:r>
          </w:p>
          <w:p w14:paraId="4DB16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跨平台迁移：配置文件与数据库独立封装为`.db`格式，支持U盘拷贝或网络传输至其他主机，无缝衔接新环境。  </w:t>
            </w:r>
          </w:p>
          <w:p w14:paraId="500F6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3、人机交互界面（HMI）功能 </w:t>
            </w:r>
          </w:p>
          <w:p w14:paraId="48206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动态看板：登录后主界面显示所有设备状态（运行/停止/报警）、关键参数（当前温度、设定值、偏差）。  </w:t>
            </w:r>
          </w:p>
          <w:p w14:paraId="13E53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温区管理：  </w:t>
            </w:r>
          </w:p>
          <w:p w14:paraId="7D590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- 单温区模式：独立设定PID参数、升温速率、保温时间。  </w:t>
            </w:r>
          </w:p>
          <w:p w14:paraId="5BFF1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- 多温区模式：支持温区间联动逻辑（如“温区2启动条件为温区1达到800℃”）。  </w:t>
            </w:r>
          </w:p>
          <w:p w14:paraId="2D2E3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程序配方编辑：  </w:t>
            </w:r>
          </w:p>
          <w:p w14:paraId="75987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- 图形化编程界面，支持拖拽式创建多段温控曲线（升温、恒温、降温）。  </w:t>
            </w:r>
          </w:p>
          <w:p w14:paraId="33EFC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- 配方库支持版本管理，可回溯历史版本并对比差异。  </w:t>
            </w:r>
          </w:p>
          <w:p w14:paraId="0C2DE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（三）数据全生命周期管理方案 </w:t>
            </w:r>
          </w:p>
          <w:p w14:paraId="692FB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1、数据采集与存储 </w:t>
            </w:r>
          </w:p>
          <w:p w14:paraId="142D6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嵌入式数据库：采用SQLite轻量级数据库，实时存储设备原始数据（采样频率1Hz~10Hz可调）、操作日志及报警记录。  </w:t>
            </w:r>
          </w:p>
          <w:p w14:paraId="470E7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数据分区存储：按时间戳分区（日/月/年），支持TB级数据存储，避免单表过大导致的查询性能下降。  </w:t>
            </w:r>
          </w:p>
          <w:p w14:paraId="4F82E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2、数据分析与可视化 </w:t>
            </w:r>
          </w:p>
          <w:p w14:paraId="07377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多维查询引擎：支持按设备编号、时间范围、参数类型（如温度、压力）组合筛选数据。  </w:t>
            </w:r>
          </w:p>
          <w:p w14:paraId="187A4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曲线生成与导出：  </w:t>
            </w:r>
          </w:p>
          <w:p w14:paraId="20C94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- 自动绘制温度-时间曲线、PID输出曲线，支持叠加对比多组数据。  </w:t>
            </w:r>
          </w:p>
          <w:p w14:paraId="62E04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- 导出格式兼容CSV（Excel分析）、PNG（报告插图）。  </w:t>
            </w:r>
          </w:p>
          <w:p w14:paraId="35FC8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报警追溯：触发报警时自动截图当前工艺画面，关联存储至数据库，便于事后根因分析。  </w:t>
            </w:r>
          </w:p>
          <w:p w14:paraId="4A9F5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3、数据迁移与容灾 </w:t>
            </w:r>
          </w:p>
          <w:p w14:paraId="6B9CF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一键备份：通过软件内嵌工具将数据库打包为便携文件（含设备配置、历史数据、用户权限），支持异地恢复。  </w:t>
            </w:r>
          </w:p>
          <w:p w14:paraId="0ACB9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增量同步：新主机接入后，可通过局域网自动同步差异数据，确保数据连续性。  </w:t>
            </w:r>
          </w:p>
          <w:p w14:paraId="090C6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（四）远程监控与运维方案  </w:t>
            </w:r>
          </w:p>
          <w:p w14:paraId="1A01D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1、局域网内远程操作 </w:t>
            </w:r>
          </w:p>
          <w:p w14:paraId="6228F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部署要求：设备间与监控室需处于同一子网，使用千兆交换机保障传输带宽。  </w:t>
            </w:r>
          </w:p>
          <w:p w14:paraId="445B9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无线扩展：支持串口服务器连接至企业级无线路由，实现移动端（平板/手机）监控，覆盖半径≤50米（视墙体屏蔽损耗）。  </w:t>
            </w:r>
          </w:p>
          <w:p w14:paraId="519F5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2、互联网远程接入  </w:t>
            </w:r>
          </w:p>
          <w:p w14:paraId="13B5D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 - 通过第三方工具远程操控上位机，需设备端主机保持在线并开放相应端口。  </w:t>
            </w:r>
          </w:p>
          <w:p w14:paraId="4DC00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- 适用场景：临时调试、售后支持，需注意网络安全策略（如VPN隧道加密）。    </w:t>
            </w:r>
          </w:p>
          <w:p w14:paraId="42935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（五）系统优势 </w:t>
            </w:r>
          </w:p>
          <w:p w14:paraId="4B5DA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- 灵活性：模块化设计适配不同规模产线，支持从单机到分布式控制的平滑扩展。  </w:t>
            </w:r>
          </w:p>
          <w:p w14:paraId="3FC38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- 安全性：用户操作双因素认证（密码+硬件Key），数据库AES-256加密存储。  </w:t>
            </w:r>
          </w:p>
          <w:p w14:paraId="76506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- 易用性：向导式配置界面、中英文双语切换、一键故障诊断。</w:t>
            </w:r>
          </w:p>
        </w:tc>
      </w:tr>
      <w:tr w14:paraId="4F03B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766" w:type="dxa"/>
            <w:vAlign w:val="center"/>
          </w:tcPr>
          <w:p w14:paraId="6279E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4"/>
                <w:sz w:val="24"/>
                <w:szCs w:val="24"/>
              </w:rPr>
              <w:t>7</w:t>
            </w:r>
          </w:p>
        </w:tc>
        <w:tc>
          <w:tcPr>
            <w:tcW w:w="1864" w:type="dxa"/>
            <w:vAlign w:val="center"/>
          </w:tcPr>
          <w:p w14:paraId="1D439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1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4"/>
                <w:sz w:val="24"/>
                <w:szCs w:val="24"/>
              </w:rPr>
              <w:t>微型高压釜</w:t>
            </w:r>
          </w:p>
        </w:tc>
        <w:tc>
          <w:tcPr>
            <w:tcW w:w="7216" w:type="dxa"/>
          </w:tcPr>
          <w:p w14:paraId="5C981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一、主要技术要求： </w:t>
            </w:r>
          </w:p>
          <w:p w14:paraId="327C0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1、反应釜有效容积≥500ml；</w:t>
            </w:r>
          </w:p>
          <w:p w14:paraId="72287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2、安全操作温度≥350℃；</w:t>
            </w:r>
          </w:p>
          <w:p w14:paraId="7F2CE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3、设计温度≥400℃；</w:t>
            </w:r>
          </w:p>
          <w:p w14:paraId="45CCE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4、使用压力≥18MPa；</w:t>
            </w:r>
          </w:p>
          <w:p w14:paraId="4A6E9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5、设计压力≥22.5MPa；</w:t>
            </w:r>
          </w:p>
          <w:p w14:paraId="5DF1E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6、搅拌形式：磁力偶合机械搅拌；</w:t>
            </w:r>
          </w:p>
          <w:p w14:paraId="28147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7、结构形式：上下法兰螺栓螺母紧固结构；</w:t>
            </w:r>
          </w:p>
          <w:p w14:paraId="02093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8、加热方式：电加热（一体浇筑成形电加热炉）；</w:t>
            </w:r>
          </w:p>
          <w:p w14:paraId="0F0B8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9、釜盖接口：测温口、压力表&amp;防爆片口、压力传感器口、进气口、排气口、搅拌口、冷却 U 型管口*2、双阀门取样口*1、备用口 1 个 ；</w:t>
            </w:r>
          </w:p>
          <w:p w14:paraId="4244F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冷却 U 型管口*2、双阀门取样口*1、备用口1个；</w:t>
            </w:r>
          </w:p>
          <w:p w14:paraId="5120E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10、材质：釜体、搅拌桨、进气阀、排气阀、热电偶套管、探底管、压力表为蒙乃尔400（UNS N04400）或耐蚀性能不低于蒙乃尔 400 的镍基合金材质，防爆片为哈氏合金 C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noBreakHyphen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276（UNS N10276）或耐蚀性能不低于哈氏合金 C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noBreakHyphen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276 的镍基合金材质，垫圈为聚四氟乙烯材质。</w:t>
            </w:r>
          </w:p>
          <w:p w14:paraId="01C0A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二、各主要部件要求</w:t>
            </w:r>
          </w:p>
          <w:p w14:paraId="63F3D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1、釜体：反应釜内外精抛光，其余结构件要求采用蒙乃尔400（UNS N04400）或耐蚀性能不低于蒙乃尔 400 的镍基合金材质整体加工，工艺口连接件采用蒙乃尔400（UNS N04400）或耐蚀性能不低于蒙乃尔 400 的镍基合金整体加工，整体棒料经过CNC加工中心一次加工而成，无任何焊接点。</w:t>
            </w:r>
          </w:p>
          <w:p w14:paraId="03AD8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2、压力表：精度不低于±1.5%，不锈钢机芯为带聚四氟乙烯涂层的扇齿和齿轴，黑色可调红色刀刃型末端指针，不锈钢外壳，镜面刻度盘，白色铝制表盘，零点可调，1/4 NP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T径向连接，±0.5%的精度，2A级，防震不锈钢外壳。</w:t>
            </w:r>
          </w:p>
          <w:p w14:paraId="577E4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3、防爆组件：超压自动泄压，采用哈氏合金 C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noBreakHyphen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276（UNS N10276）或耐蚀性能不低于哈氏合金 C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noBreakHyphen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276 的镍基合金防爆片，设定压力为22~22.5MPA，内通径为3.6mm，工作温度覆盖0至350℃。调解式阀帽盖，可调节正定压力，接口尺寸为6mm双卡套。</w:t>
            </w:r>
          </w:p>
          <w:p w14:paraId="4AA0B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4、测温组件：K 型热电偶，高度反应灵敏。快插接头，拆卸方便。</w:t>
            </w:r>
          </w:p>
          <w:p w14:paraId="61131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5、阀门：进排气阀门采用1/8 NPT接口联合式阀帽针型阀，V型阀杆，316L（UNS S31603）或耐蚀性能不低于 316L 的不锈钢手柄，整体式阀帽针阀均在≥1000psig下的氮进行过测试，阀座的最大可允许泄漏率为0.1标准cm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superscript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/min，壳体测试要求根据检漏液无可探测出的泄露。</w:t>
            </w:r>
          </w:p>
          <w:p w14:paraId="2F8EE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6、进气装置采用探底设计，探底管可拆卸，探底管装置可设置成气体均匀分布，保证气液充分的接触。</w:t>
            </w:r>
          </w:p>
          <w:p w14:paraId="4E537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三、其他要求</w:t>
            </w:r>
          </w:p>
          <w:p w14:paraId="117D1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1、装置控温，釜温控制釜内测温、加热器测温，确保控温精准。</w:t>
            </w:r>
          </w:p>
          <w:p w14:paraId="1C6EA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2、 PLC集成控制，</w:t>
            </w:r>
            <w:bookmarkStart w:id="11" w:name="OLE_LINK2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实验室高压反应釜测控专用集成电路板</w:t>
            </w:r>
            <w:bookmarkEnd w:id="11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，可控制采集温度、压力、转速等数据并可形成历史趋势曲线，所有数据可存储导出，用户自定义温度压力上限，并具备超温超压报警连锁，确保实验安全。</w:t>
            </w:r>
          </w:p>
          <w:p w14:paraId="124F5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3、可显示调节转速、釜内温度、炉温、反应时间等。</w:t>
            </w:r>
          </w:p>
          <w:p w14:paraId="332CD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4、可设置炉温上限超温报警自断电保护。</w:t>
            </w:r>
          </w:p>
          <w:p w14:paraId="25F0C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5、控温精度±1℃。控温波动度小于±0.5%。可编程程序段数≥20段，并具有温度准备、程序保持、程序自停、程序跳转的功能。加热系统采用铠装式金属管状电加热器加热器，装有物料情况下最大升温速率≥10K/min。</w:t>
            </w:r>
          </w:p>
          <w:p w14:paraId="6E956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6、PID自整定控温精准。</w:t>
            </w:r>
          </w:p>
          <w:p w14:paraId="4B622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7、釜体可电动升降，上下有限位。</w:t>
            </w:r>
          </w:p>
          <w:p w14:paraId="10CF7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四、控制系统</w:t>
            </w:r>
          </w:p>
          <w:p w14:paraId="35213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1、功能要求：控制系统包含以下 5 类功能。</w:t>
            </w:r>
          </w:p>
          <w:p w14:paraId="762F9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（1）加热功能。</w:t>
            </w:r>
          </w:p>
          <w:p w14:paraId="07B9D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（2）搅拌功能。 </w:t>
            </w:r>
          </w:p>
          <w:p w14:paraId="1C053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（3）定时运行功能。 </w:t>
            </w:r>
          </w:p>
          <w:p w14:paraId="3AB80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（4）趋势曲线查看。 </w:t>
            </w:r>
          </w:p>
          <w:p w14:paraId="02DB1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（5）运行数据保存与导出。</w:t>
            </w:r>
          </w:p>
          <w:p w14:paraId="56781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2、加热控制方式 </w:t>
            </w:r>
          </w:p>
          <w:p w14:paraId="6BBE0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2.1系统能实现釜温控制/斜率控制/程序控制/炉温控制4种加热控制方式。 加热控制方式选择：进入设置界面，点击控制方式下拉菜单选择。</w:t>
            </w:r>
          </w:p>
          <w:p w14:paraId="75320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2.2选中对应加热控制方式后主界面显示内容。</w:t>
            </w:r>
          </w:p>
          <w:p w14:paraId="72F11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2.2.1釜温图标变为红色。 </w:t>
            </w:r>
          </w:p>
          <w:p w14:paraId="32B26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2.2.2右下角显示文字：釜温控制/斜率控制/程序控制/炉温控制</w:t>
            </w:r>
          </w:p>
          <w:p w14:paraId="7A75C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2.2.3釜温控制</w:t>
            </w:r>
          </w:p>
          <w:p w14:paraId="3E074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运行计时：点击加热或搅拌后开始计时，时间只做显示，不参与加热、搅拌启停连锁。 设置界面选择计时方式。开启时，当运行时间到达设定时间时，停止加热、搅拌。</w:t>
            </w:r>
          </w:p>
          <w:p w14:paraId="77FE4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保温计时：设置界面选择计时使能功能。当开启计时是能使时，（当釜温 SV- 釜温 PV） ≤保温计时阈值时开始计时，到达时间后停止加热、搅拌。 </w:t>
            </w:r>
          </w:p>
          <w:p w14:paraId="0C2E0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2.2.4斜率控制</w:t>
            </w:r>
          </w:p>
          <w:p w14:paraId="14265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升温斜率：物料温度的升温速率。 </w:t>
            </w:r>
          </w:p>
          <w:p w14:paraId="774F1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转换拟合阈值：当物料温度 &lt;( 设定温度 - 转换拟合阈值 ) 时按照设定的升温斜率加热； 当物料温度≥ ( 设定温度 - 转换拟合阈值 ) 时，减弱加热功率，减小控制超调量，使物料 温度平稳到达设定值。</w:t>
            </w:r>
          </w:p>
          <w:p w14:paraId="2C445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2.2.5程序控制</w:t>
            </w:r>
          </w:p>
          <w:p w14:paraId="25411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底部显示当前运行段和当前段已运行时间。 控制反应釜内物料温度，根据编排的程序控制加热过程（设置界面）。物料温度通过 釜盖上安装的温度探头进行实时检测和控制。</w:t>
            </w:r>
          </w:p>
          <w:p w14:paraId="4DD4E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2.2.6炉温控制</w:t>
            </w:r>
          </w:p>
          <w:p w14:paraId="57A9A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运行计时：点击加热或搅拌后开始计时，时间只做显示，不参与加热、搅拌启停连锁。设置界面选择计时方式。开启时，当运行时间到达设定时间时，停止加热、搅拌。 </w:t>
            </w:r>
          </w:p>
          <w:p w14:paraId="7F0EB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保温计时：设置界面选择计时使能功能。当开启计时是能使时，（当釜温 SV- 釜温 PV） ≤保温计时阈值时开始计时，到达时间后停止加热、搅拌。 控制加热器温度。炉温度通过加热器内部的温度探头进行实时检测和控制。</w:t>
            </w:r>
          </w:p>
          <w:p w14:paraId="55ADB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3、超温、超压处理</w:t>
            </w:r>
          </w:p>
          <w:p w14:paraId="00E27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超温：当物料温度大于“釜温上限报警值”（设置界面设置），停止加热，蜂鸣器发出报警声，并且在主界面显示故障。报警产生后，需要在报警界面，手动点击“报警复位”消除报警。 </w:t>
            </w:r>
          </w:p>
          <w:p w14:paraId="071BB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超压：当压力大于“压力上限报警值”（设置界面设置），停止加热，蜂鸣器发出报警声，并且在 主界面显示故障。报警产生后，需要在报警界面，手动点击“报警复位”消除报警。</w:t>
            </w:r>
          </w:p>
          <w:p w14:paraId="11B47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4、曲线：可显示釜温、压力、炉温的趋势图点击温度坐标轴修改曲线显示的坐标范围、曲线显示的时间跨度。 </w:t>
            </w:r>
          </w:p>
          <w:p w14:paraId="09C6C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5、记录：可显示、导出保存的运行数据、数据保存间隔。数据导出：在机箱后方的 USB 插口插入 USB2.0 的 U 盘 。点击导出按钮，等待提示：数据导出完毕。</w:t>
            </w:r>
          </w:p>
        </w:tc>
      </w:tr>
    </w:tbl>
    <w:p w14:paraId="003D16E7">
      <w:r>
        <w:rPr>
          <w:rFonts w:hint="eastAsia" w:ascii="宋体" w:hAnsi="宋体"/>
          <w:b/>
          <w:sz w:val="24"/>
        </w:rPr>
        <w:t>注：以上“技术要求”为实质性要求，必须完全满足，否则响应无效。</w:t>
      </w:r>
      <w:bookmarkStart w:id="12" w:name="_GoBack"/>
      <w:bookmarkEnd w:id="1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FB1102"/>
    <w:rsid w:val="6BFB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500" w:lineRule="exact"/>
      <w:jc w:val="center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2026-09-14T07:10:00Z</dcterms:created>
  <dc:creator>admin</dc:creator>
  <cp:lastModifiedBy>admin</cp:lastModifiedBy>
  <dcterms:modified xsi:type="dcterms:W3CDTF">2026-09-14T07:10:23Z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7EDB82A402044D228118FDD68DC03B79_11</vt:lpwstr>
  </property>
  <property fmtid="{D5CDD505-2E9C-101B-9397-08002B2CF9AE}" pid="4" name="KSOTemplateDocerSaveRecord">
    <vt:lpwstr>eyJoZGlkIjoiYzA3ZGNiZWNmNzhmMDhkNjQ2MTRmOTUyZWY2Yjc5ZGMiLCJ1c2VySWQiOiIyODQ3NjAxNjYifQ==</vt:lpwstr>
  </property>
</Properties>
</file>